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jc w:val="center"/>
        <w:rPr>
          <w:rFonts w:ascii="標楷體" w:eastAsia="標楷體" w:hAnsi="標楷體" w:cstheme="minorBidi"/>
          <w:sz w:val="48"/>
          <w:szCs w:val="48"/>
        </w:rPr>
      </w:pPr>
      <w:bookmarkStart w:id="0" w:name="_GoBack"/>
      <w:r>
        <w:rPr>
          <w:rFonts w:ascii="標楷體" w:eastAsia="標楷體" w:hAnsi="標楷體" w:cs="標楷體"/>
          <w:sz w:val="48"/>
          <w:szCs w:val="48"/>
        </w:rPr>
        <w:t>2018</w:t>
      </w:r>
      <w:r>
        <w:rPr>
          <w:rFonts w:ascii="標楷體" w:eastAsia="標楷體" w:hAnsi="標楷體" w:cs="標楷體" w:hint="eastAsia"/>
          <w:sz w:val="48"/>
          <w:szCs w:val="48"/>
        </w:rPr>
        <w:t>『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恆春半島星空吶喊</w:t>
      </w:r>
      <w:r>
        <w:rPr>
          <w:rFonts w:ascii="標楷體" w:eastAsia="標楷體" w:hAnsi="標楷體" w:cs="標楷體" w:hint="eastAsia"/>
          <w:sz w:val="48"/>
          <w:szCs w:val="48"/>
        </w:rPr>
        <w:t>』活動計畫</w:t>
      </w:r>
    </w:p>
    <w:bookmarkEnd w:id="0"/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jc w:val="center"/>
        <w:rPr>
          <w:rFonts w:ascii="標楷體" w:eastAsia="標楷體" w:hAnsi="標楷體" w:cstheme="minorBidi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壹、活動緣起：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貓鼻頭位於國境之南的恆春半島，擁有寬闊視野與低光害，很適合做為平地賞星之地。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潘孟安縣長一直期待文化教育與產業的發展，透過與天文活動結合，讓學生及民眾在認識星空、接觸天文知識之餘，也能為台灣保留一塊美好的觀星聖地。此外更可結合在地特色，促進地方觀光與文化產業發展，因而辦理『恆春半島星空吶喊』活動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貳、目的：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18" w:firstLine="33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一、推廣天文科普教育，深耕在地、經營永續、走向國際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18" w:firstLine="33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二、幫助大眾認識星空之美，引發參與動機。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參、辦理單位：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一、指導單位：經濟部能源局、交通部中央氣象局、中央研究院天文及天文物理研究所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二、主辦單位：屏東縣政府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三、承辦單位：恆春國小、屏南社大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交通部中央氣象局恆春氣象站、臺北市立天文科學教育館、臺南市南瀛科學教育館、台北市天文協會、台灣親子觀星會、台中市天文學會、台南市天文協會、高雄市天文學會、嘉義市天文協會、屏東縣天文協會、屏東縣警察局、屏東縣警察局恆春分局、行政院衛福部恆春旅遊醫院、恆春鎮公所、滿州鄉公所、屏東縣水中運動協會、國立嘉義高中、國立屏東高中、國立屏東大學附設實驗小學、枋寮高中、南州國中、和平國小、僑勇國小、大光國小、大平國小、墾丁國小、水泉國小、山海國小、石門國小、滿州國小、高樹國小、車城國小、唐榮國小、琉球國小、長榮百合國小、泰武國小、高士國小、新圍國小、塭子國小、竹林國小、佳佐國小、四維國小、萬安國小、餉潭國小、高雄市港和國小、鴻宇光學、永光儀器、里山生態有限公司、屏東大學暖暖天文社、高雄市三民高中天文社、小墾丁渡假村、屏東汽車客運股份有限公司、屏東縣民宿協會、屏東縣恆春半島觀光產業聯盟、屏東縣觀光協會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肆、活動日期：</w:t>
      </w:r>
      <w:r>
        <w:rPr>
          <w:rFonts w:ascii="標楷體" w:eastAsia="標楷體" w:hAnsi="標楷體" w:cs="標楷體"/>
          <w:kern w:val="0"/>
          <w:sz w:val="28"/>
          <w:szCs w:val="28"/>
        </w:rPr>
        <w:t>107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16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星期六</w:t>
      </w:r>
      <w:r>
        <w:rPr>
          <w:rFonts w:ascii="標楷體" w:eastAsia="標楷體" w:hAnsi="標楷體" w:cs="標楷體"/>
          <w:kern w:val="0"/>
          <w:sz w:val="28"/>
          <w:szCs w:val="28"/>
        </w:rPr>
        <w:t>)17:00 - 21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/>
          <w:kern w:val="0"/>
          <w:sz w:val="28"/>
          <w:szCs w:val="28"/>
        </w:rPr>
        <w:t>00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伍、活動地點：小墾丁渡假村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雨天備案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室內場地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陸、活動對象：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一、縣內學校：全校國中小學對天文有興趣的親師生。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二、天文團體：國內外各地天文愛好者以團體報名為主。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三、一般民眾：對天文有興趣的個人。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柒、活動說明：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一、活動場地分區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4229E" w:rsidRDefault="0094229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354" w:left="850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活動場地分為「星吶舞台」、「太陽系主題館」、「百家爭鳴」、和「目視體驗」、「天文商品區」共五部分；全程採取低光害活動方式。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二、活動內容簡介：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57"/>
        <w:gridCol w:w="2087"/>
        <w:gridCol w:w="1911"/>
        <w:gridCol w:w="2351"/>
        <w:gridCol w:w="2875"/>
      </w:tblGrid>
      <w:tr w:rsidR="0094229E">
        <w:trPr>
          <w:cantSplit/>
          <w:trHeight w:val="364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場地區域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活動主題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時間規劃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活動內容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負責單位</w:t>
            </w:r>
          </w:p>
        </w:tc>
      </w:tr>
      <w:tr w:rsidR="0094229E">
        <w:trPr>
          <w:cantSplit/>
          <w:trHeight w:val="498"/>
        </w:trPr>
        <w:tc>
          <w:tcPr>
            <w:tcW w:w="55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星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吶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舞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台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開幕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17:00~17:30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團體表演和致詞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75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車城國小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各表演團體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屏東縣天文協會</w:t>
            </w:r>
          </w:p>
        </w:tc>
      </w:tr>
      <w:tr w:rsidR="0094229E">
        <w:trPr>
          <w:cantSplit/>
          <w:trHeight w:val="545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民謠與詩律之美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視主持流程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團體表演與創作分享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4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摸彩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18:00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後</w:t>
            </w:r>
          </w:p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每半點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神秘禮物大驚奇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433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憩˙觀星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19:00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後每整點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觀星時間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35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閉幕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50~21:00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摸出最大前三獎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947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主題館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太陽系</w:t>
            </w:r>
          </w:p>
        </w:tc>
        <w:tc>
          <w:tcPr>
            <w:tcW w:w="191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17:00~21:00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展出及介紹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唐榮國小</w:t>
            </w:r>
          </w:p>
        </w:tc>
      </w:tr>
      <w:tr w:rsidR="0094229E">
        <w:trPr>
          <w:cantSplit/>
          <w:trHeight w:val="1755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百家爭鳴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百家爭鳴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天文創意闖關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各天文團體</w:t>
            </w:r>
          </w:p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天文聯盟學校</w:t>
            </w:r>
          </w:p>
        </w:tc>
      </w:tr>
      <w:tr w:rsidR="0094229E">
        <w:trPr>
          <w:cantSplit/>
          <w:trHeight w:val="639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目視體驗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星空探索</w:t>
            </w:r>
          </w:p>
        </w:tc>
        <w:tc>
          <w:tcPr>
            <w:tcW w:w="191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17:00~21:00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望遠鏡觀測體驗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各地天文團體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天文聯盟學校</w:t>
            </w:r>
          </w:p>
        </w:tc>
      </w:tr>
      <w:tr w:rsidR="0094229E">
        <w:trPr>
          <w:cantSplit/>
          <w:trHeight w:val="634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天文商品展售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贊助廠商</w:t>
            </w:r>
          </w:p>
        </w:tc>
      </w:tr>
    </w:tbl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三、場地與交通管制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管制時間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kern w:val="28"/>
          <w:sz w:val="28"/>
          <w:szCs w:val="28"/>
        </w:rPr>
        <w:t>107.06.16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的</w:t>
      </w:r>
      <w:r>
        <w:rPr>
          <w:rFonts w:ascii="標楷體" w:eastAsia="標楷體" w:hAnsi="標楷體" w:cs="標楷體"/>
          <w:kern w:val="28"/>
          <w:sz w:val="28"/>
          <w:szCs w:val="28"/>
        </w:rPr>
        <w:t>15:00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到</w:t>
      </w:r>
      <w:r>
        <w:rPr>
          <w:rFonts w:ascii="標楷體" w:eastAsia="標楷體" w:hAnsi="標楷體" w:cs="標楷體"/>
          <w:kern w:val="28"/>
          <w:sz w:val="28"/>
          <w:szCs w:val="28"/>
        </w:rPr>
        <w:t>21:00(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工作人員</w:t>
      </w:r>
      <w:r>
        <w:rPr>
          <w:rFonts w:ascii="標楷體" w:eastAsia="標楷體" w:hAnsi="標楷體" w:cs="標楷體"/>
          <w:kern w:val="28"/>
          <w:sz w:val="28"/>
          <w:szCs w:val="28"/>
        </w:rPr>
        <w:t>15:00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前進駐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。</w:t>
      </w:r>
      <w:r>
        <w:rPr>
          <w:rFonts w:ascii="標楷體" w:eastAsia="標楷體" w:hAnsi="標楷體" w:cs="標楷體"/>
          <w:kern w:val="28"/>
          <w:sz w:val="28"/>
          <w:szCs w:val="28"/>
        </w:rPr>
        <w:t xml:space="preserve"> 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二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受邀學校遊覽車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可入管制站接送，但禁止進入停放，建議停港口吊橋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停車場。</w:t>
      </w:r>
      <w:r>
        <w:rPr>
          <w:rFonts w:ascii="標楷體" w:eastAsia="標楷體" w:hAnsi="標楷體" w:cs="標楷體"/>
          <w:kern w:val="28"/>
          <w:sz w:val="28"/>
          <w:szCs w:val="28"/>
        </w:rPr>
        <w:t xml:space="preserve"> 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三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工作人員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與憑停車證入場，車輛停放於指定停車區。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rightChars="-177" w:right="-425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一般民眾車輛可停於規劃停車處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遊客停車場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四、場地配置圖：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小墾丁渡假村</w:t>
      </w:r>
    </w:p>
    <w:p w:rsidR="0094229E" w:rsidRDefault="00D35675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/>
          <w:noProof/>
          <w:sz w:val="28"/>
          <w:szCs w:val="28"/>
        </w:rPr>
        <w:drawing>
          <wp:inline distT="0" distB="0" distL="0" distR="0">
            <wp:extent cx="6086475" cy="4467225"/>
            <wp:effectExtent l="0" t="0" r="0" b="0"/>
            <wp:docPr id="1" name="圖片 1" descr="2018恆春半島星空吶喊場地配置1-051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8恆春半島星空吶喊場地配置1-0514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11093" r="737" b="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theme="minorBidi"/>
          <w:noProof/>
          <w:sz w:val="28"/>
          <w:szCs w:val="28"/>
        </w:rPr>
        <w:drawing>
          <wp:inline distT="0" distB="0" distL="0" distR="0">
            <wp:extent cx="6238875" cy="3790950"/>
            <wp:effectExtent l="0" t="0" r="0" b="0"/>
            <wp:docPr id="2" name="圖片 2" descr="2018恆春半島星空吶喊場地配置1-051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018恆春半島星空吶喊場地配置1-0514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3315" r="5339" b="1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theme="minorBidi"/>
          <w:sz w:val="28"/>
          <w:szCs w:val="28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雨備場地：小墾丁渡假村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水牛城廣場與室內場域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玖、工作人員名冊與編組：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84"/>
        <w:gridCol w:w="2336"/>
        <w:gridCol w:w="1275"/>
        <w:gridCol w:w="4752"/>
      </w:tblGrid>
      <w:tr w:rsidR="0094229E">
        <w:trPr>
          <w:trHeight w:val="253"/>
          <w:jc w:val="center"/>
        </w:trPr>
        <w:tc>
          <w:tcPr>
            <w:tcW w:w="540" w:type="dxa"/>
            <w:tcBorders>
              <w:righ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組別</w:t>
            </w:r>
          </w:p>
        </w:tc>
        <w:tc>
          <w:tcPr>
            <w:tcW w:w="2336" w:type="dxa"/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單位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姓名</w:t>
            </w:r>
          </w:p>
        </w:tc>
        <w:tc>
          <w:tcPr>
            <w:tcW w:w="4752" w:type="dxa"/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職掌</w:t>
            </w:r>
          </w:p>
        </w:tc>
      </w:tr>
      <w:tr w:rsidR="0094229E">
        <w:trPr>
          <w:trHeight w:val="9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屏東縣縣長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潘孟安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統籌各項活動</w:t>
            </w:r>
          </w:p>
        </w:tc>
      </w:tr>
      <w:tr w:rsidR="0094229E">
        <w:trPr>
          <w:trHeight w:val="9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首席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屏東縣教育處處長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王慧蘭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督導各項活動</w:t>
            </w:r>
          </w:p>
        </w:tc>
      </w:tr>
      <w:tr w:rsidR="0094229E">
        <w:trPr>
          <w:trHeight w:val="2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第二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屏東縣教育處秘書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楊英雪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協助督導各項活動</w:t>
            </w:r>
          </w:p>
        </w:tc>
      </w:tr>
      <w:tr w:rsidR="0094229E">
        <w:trPr>
          <w:trHeight w:val="2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第三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屏東縣教育處科長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吳佩珊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協助督導各項活動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鄭鴻博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統籌各項活動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 xml:space="preserve"> 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綜理各組行政事宜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縣內人力、場地整合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江國樑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各區活動聯絡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舞台活動設計與執行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施世治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協調縣外天文單位資源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整合縣內外天文活動工作事宜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臉書與網頁活動行銷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張簡振豐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天文活動計劃策劃協助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協調縣外天文單位資源協助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協助整合縣內外天文活動工作事宜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黃文聰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縣府發送各單位公文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活動經費申請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彙整長官來賓名單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柯仕偉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彙整縣內工作人員名冊</w:t>
            </w:r>
          </w:p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協理各組行政事宜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葉培昱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彙整社大工作人員名冊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協理各組行政事宜</w:t>
            </w:r>
          </w:p>
        </w:tc>
      </w:tr>
      <w:tr w:rsidR="0094229E">
        <w:trPr>
          <w:trHeight w:val="1427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行政組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黃馨誼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計畫手冊製作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各組工作協調分配</w:t>
            </w:r>
          </w:p>
          <w:p w:rsidR="0094229E" w:rsidRDefault="0094229E">
            <w:pPr>
              <w:widowControl w:val="0"/>
              <w:tabs>
                <w:tab w:val="left" w:pos="279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工作人員彙整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唐榮協辦半島區外名單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)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製作各區、場商聯繫名冊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彙整縣外、縣內和學校單位名冊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協助廠商聯繫、洽詢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eastAsia="標楷體" w:cstheme="minorBidi"/>
                <w:kern w:val="2"/>
                <w:lang w:eastAsia="zh-TW"/>
              </w:rPr>
            </w:pPr>
            <w:r>
              <w:rPr>
                <w:rFonts w:eastAsia="標楷體"/>
                <w:kern w:val="2"/>
                <w:lang w:eastAsia="zh-TW"/>
              </w:rPr>
              <w:t>7.</w:t>
            </w:r>
            <w:r>
              <w:rPr>
                <w:rFonts w:eastAsia="標楷體" w:cs="標楷體" w:hint="eastAsia"/>
                <w:kern w:val="2"/>
                <w:lang w:eastAsia="zh-TW"/>
              </w:rPr>
              <w:t>活動成果彙整</w:t>
            </w:r>
          </w:p>
        </w:tc>
      </w:tr>
      <w:tr w:rsidR="0094229E">
        <w:trPr>
          <w:trHeight w:val="8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文宣組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恆春鎮公所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滿州鄉公所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尤佳菁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彭玉成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王淑娟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活動標誌、宣傳海報設計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活動分區攤位、指引牌設計、工作證貼紙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各式印刷品廠商接洽和產出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活動宣傳</w:t>
            </w:r>
          </w:p>
        </w:tc>
      </w:tr>
      <w:tr w:rsidR="0094229E">
        <w:trPr>
          <w:trHeight w:val="70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新聞組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教育處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觀光傳播處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黃文聰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葉益志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前置與當日各項新聞採訪和發布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籌備會後發佈活動消息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知會全國旅遊公會與媒體。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本縣各機關跑馬燈及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LINE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推播事宜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bdr w:val="single" w:sz="4" w:space="0" w:color="auto"/>
                <w:lang w:eastAsia="zh-TW"/>
              </w:rPr>
              <w:t>感謝狀印製與服務時數申請</w:t>
            </w:r>
          </w:p>
        </w:tc>
      </w:tr>
      <w:tr w:rsidR="0094229E">
        <w:trPr>
          <w:trHeight w:val="313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lastRenderedPageBreak/>
              <w:t>服務組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韓麗華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總服務台活動諮詢服務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當日天文同好、學校單位簽到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自由參加民眾指引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報到單位帶位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提供各活動區人手支援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紙筆等文具準備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7.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工作人員餐點茶水訂購、發放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8.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手冊、導覽單發放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9.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各單位工作人員名牌發放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10.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闖關單發放</w:t>
            </w:r>
          </w:p>
        </w:tc>
      </w:tr>
      <w:tr w:rsidR="0094229E">
        <w:trPr>
          <w:trHeight w:val="51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機動組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蔡迪偉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現場活動用桌椅登記與分配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現場桌椅調配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現場提供場地器材工具借用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摩托車現場物資機動支援</w:t>
            </w:r>
          </w:p>
        </w:tc>
      </w:tr>
      <w:tr w:rsidR="0094229E">
        <w:trPr>
          <w:trHeight w:val="27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車城國小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石門國小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趙振英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李雅容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王怡萱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謝郁如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舞台活動區佈置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表演團體接洽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舞台活動工作人員分配招募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整體活動流程掌控和廣播</w:t>
            </w:r>
          </w:p>
        </w:tc>
      </w:tr>
      <w:tr w:rsidR="0094229E">
        <w:trPr>
          <w:trHeight w:val="47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攝影組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張順興</w:t>
            </w:r>
          </w:p>
        </w:tc>
        <w:tc>
          <w:tcPr>
            <w:tcW w:w="4752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活動全程攝影與錄影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請特別進行日夜間天文觀測攝影</w:t>
            </w:r>
          </w:p>
        </w:tc>
      </w:tr>
      <w:tr w:rsidR="0094229E">
        <w:trPr>
          <w:trHeight w:val="1261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太陽系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主題館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李孟珊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周彥妤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提供規劃需求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提供展出品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提供解說板資料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解說及導覽服務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場地布置，維護外場秩序，蓋闖關章</w:t>
            </w:r>
          </w:p>
        </w:tc>
      </w:tr>
      <w:tr w:rsidR="0094229E">
        <w:trPr>
          <w:cantSplit/>
          <w:trHeight w:val="358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百家爭鳴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共計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40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個攤位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5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416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南州國中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416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4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4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餉潭國小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佳佐國小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萬安國小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港和國小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中央氣象局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中央研究院天文所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臺北市天文科學教育館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南瀛天文科學教育館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台灣親子觀星會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提供兩天文闖關攤位之人員、器材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3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屏南社區大學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提供四關天文闖關攤位之人員、器材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里山生態公司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提供四關天文闖關攤位之人員、器材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永光儀器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天文商品展售、摸彩品提供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鴻宇光學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天文商品展售、摸彩品提供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老大書坊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天文書籍展售、摸彩品提供</w:t>
            </w:r>
          </w:p>
        </w:tc>
      </w:tr>
      <w:tr w:rsidR="0094229E">
        <w:trPr>
          <w:cantSplit/>
          <w:trHeight w:val="377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目視體驗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共計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50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組望遠鏡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鄭秀蘭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(40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公分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dob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一組、赤道儀望遠鏡一組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)</w:t>
            </w:r>
          </w:p>
        </w:tc>
      </w:tr>
      <w:tr w:rsidR="0094229E">
        <w:trPr>
          <w:cantSplit/>
          <w:trHeight w:val="37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邱韻芝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182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蔡國興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b/>
                <w:bCs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40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18"/>
                <w:szCs w:val="18"/>
                <w:lang w:eastAsia="zh-TW"/>
              </w:rPr>
              <w:t>張簡振豐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0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黃志宏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東志賓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7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7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四維國小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8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3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42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屏東中學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b/>
                <w:bCs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5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18"/>
                <w:szCs w:val="18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2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嘉義高中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黃冠夫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0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親子觀星會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2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嘉義市天文協會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6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8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3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周士雄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124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資訊組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李明宏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陳柏輯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工作人員報名系統設計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支援人員報名系統設計與資料彙整</w:t>
            </w:r>
            <w:r>
              <w:rPr>
                <w:rFonts w:ascii="標楷體" w:eastAsia="標楷體" w:hAnsi="標楷體" w:cstheme="minorBidi"/>
                <w:kern w:val="2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大會資訊更新通知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車輛通行證電子發放</w:t>
            </w:r>
          </w:p>
        </w:tc>
      </w:tr>
      <w:tr w:rsidR="0094229E">
        <w:trPr>
          <w:cantSplit/>
          <w:trHeight w:val="1916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lastRenderedPageBreak/>
              <w:t>交通組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山海國小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尤正琦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王政汶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陳俊毓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李逸群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停車場車輛管制與交通指揮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內場出入口交通桿和迴車指示佈置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製作停車場當日管制的大門大型公告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車輛進出管制證製作和發放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遊覽車動線指引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聯繫分局人力派駐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7.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出入口車輛管制</w:t>
            </w:r>
          </w:p>
        </w:tc>
      </w:tr>
      <w:tr w:rsidR="0094229E">
        <w:trPr>
          <w:cantSplit/>
          <w:trHeight w:val="49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屏東縣警局恆春分局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陳彥泳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管理站門口車輛攔停和說明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連外道路與外場交通指引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協助場外停車之交通管制與指揮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內場交通指揮協助</w:t>
            </w:r>
          </w:p>
        </w:tc>
      </w:tr>
      <w:tr w:rsidR="0094229E">
        <w:trPr>
          <w:trHeight w:val="96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庶務組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龔朝琴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總體經費核銷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聯絡各式器材租借借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各式領據和收據收集</w:t>
            </w:r>
          </w:p>
        </w:tc>
      </w:tr>
      <w:tr w:rsidR="0094229E">
        <w:trPr>
          <w:cantSplit/>
          <w:trHeight w:val="506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醫護組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陳慈惠</w:t>
            </w:r>
          </w:p>
        </w:tc>
        <w:tc>
          <w:tcPr>
            <w:tcW w:w="4752" w:type="dxa"/>
            <w:vMerge w:val="restart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恆春旅遊醫院設置大會醫護站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救護車、醫護人員進駐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恆春國小聯繫恆春旅遊醫院</w:t>
            </w:r>
          </w:p>
        </w:tc>
      </w:tr>
      <w:tr w:rsidR="0094229E">
        <w:trPr>
          <w:cantSplit/>
          <w:trHeight w:val="330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恆春旅遊醫院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環境組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桂翠萍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隨時環境清理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定時廁所衛生維護</w:t>
            </w:r>
          </w:p>
        </w:tc>
      </w:tr>
      <w:tr w:rsidR="0094229E">
        <w:trPr>
          <w:trHeight w:val="93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安全組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屏東縣水中運動協會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林育首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公共安全維護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安全支援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場地巡邏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bdr w:val="single" w:sz="4" w:space="0" w:color="auto"/>
                <w:lang w:eastAsia="zh-TW"/>
              </w:rPr>
              <w:t>太陽館隕石安全維護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住宿組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墾丁國小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林明輝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工作人員住宿規劃與服務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連繫第二或預備住宿地點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 xml:space="preserve"> </w:t>
            </w:r>
          </w:p>
        </w:tc>
      </w:tr>
      <w:tr w:rsidR="0094229E">
        <w:trPr>
          <w:trHeight w:val="124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小墾丁渡假村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大光國小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滿州國小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黃耀寬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李明相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李美秀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負責當日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08:00-17:00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場地管制說明。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協助雨備案場地啟動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現場白光光害宣導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白光光害現場處理</w:t>
            </w:r>
          </w:p>
        </w:tc>
      </w:tr>
    </w:tbl>
    <w:p w:rsidR="0094229E" w:rsidRDefault="0094229E">
      <w:pPr>
        <w:spacing w:line="240" w:lineRule="atLeast"/>
        <w:rPr>
          <w:rFonts w:cstheme="minorBidi"/>
          <w:lang w:eastAsia="zh-TW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拾、各區活動規劃說明：</w:t>
      </w:r>
    </w:p>
    <w:p w:rsidR="0094229E" w:rsidRDefault="0094229E">
      <w:pPr>
        <w:ind w:firstLineChars="88" w:firstLine="246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一、星吶舞台區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僑勇國小、屏南社大、車城國小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</w:rPr>
      </w:pP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在低光害環境下</w:t>
      </w:r>
      <w:r>
        <w:rPr>
          <w:rFonts w:ascii="標楷體" w:eastAsia="標楷體" w:hAnsi="標楷體" w:cs="標楷體" w:hint="eastAsia"/>
          <w:sz w:val="28"/>
          <w:szCs w:val="28"/>
        </w:rPr>
        <w:t>，以在地文化風情結合觀星設計，讓參與者在進行觀星活動時，更能夠認識、體驗恆春半島的人文之美，進而提升恆春半島之文化觀光旅遊魅力！而利用自然地景為舞台之規劃以及結合詩詞朗誦的活動，除了鼓勵參與成員能夠將參與觀星活動聯結文學閱讀、並鼓勵成員能自我創作，進而進一步的提升整體觀星活動結合文學教育效益，並從中宣導尊重土地環境永續之理念！</w:t>
      </w:r>
    </w:p>
    <w:p w:rsidR="0094229E" w:rsidRDefault="0094229E">
      <w:pPr>
        <w:ind w:firstLineChars="88" w:firstLine="246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二、太陽系題館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唐榮國小負責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ind w:firstLineChars="253" w:firstLine="708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以太陽系為主軸，展出與解說太陽系各項主題。</w:t>
      </w:r>
    </w:p>
    <w:p w:rsidR="0094229E" w:rsidRDefault="0094229E">
      <w:pPr>
        <w:ind w:leftChars="119" w:left="709" w:hangingChars="151" w:hanging="423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三、百家爭鳴區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(40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攤位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ind w:leftChars="119" w:left="709" w:hangingChars="151" w:hanging="42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以縣內天文聯盟學校為主體，並邀請國內天文團體，展現多元天文學習內涵。</w:t>
      </w: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408"/>
        <w:gridCol w:w="3576"/>
        <w:gridCol w:w="2772"/>
      </w:tblGrid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408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攤位名稱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負責單位</w:t>
            </w: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lastRenderedPageBreak/>
              <w:t>02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南州國中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trHeight w:val="322"/>
        </w:trPr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餉潭國小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佳佐國小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萬安國小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港和國小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中央氣象局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中央研究院天文所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臺北市天文科學教育館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南瀛天文科學教育館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台灣親子觀星會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台北市天文協會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屏南社區大學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里山生態公司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sz w:val="28"/>
          <w:szCs w:val="28"/>
          <w:lang w:eastAsia="zh-TW"/>
        </w:rPr>
      </w:pPr>
      <w:bookmarkStart w:id="1" w:name="星空探索分區"/>
      <w:bookmarkStart w:id="2" w:name="廠商跳蚤區"/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四、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目視體驗區</w:t>
      </w:r>
      <w:bookmarkEnd w:id="1"/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活動內容規劃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本分區提供望遠鏡供民眾觀看各式天體。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kern w:val="28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白天以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方式觀測太陽及金星，入夜後選擇行星、深空天體、南十字等天體觀測目標。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二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邀約對象</w:t>
      </w:r>
      <w:r>
        <w:rPr>
          <w:rFonts w:ascii="標楷體" w:eastAsia="標楷體" w:hAnsi="標楷體" w:cs="標楷體"/>
          <w:kern w:val="28"/>
          <w:sz w:val="28"/>
          <w:szCs w:val="28"/>
        </w:rPr>
        <w:t>: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以屏東縣天文理念學校及天文聯盟學校為主體，並邀請全國天文團體，每個天文團體提供望遠鏡並提供解說人員。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三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燈光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控制</w:t>
      </w:r>
      <w:r>
        <w:rPr>
          <w:rFonts w:ascii="標楷體" w:eastAsia="標楷體" w:hAnsi="標楷體" w:cs="標楷體"/>
          <w:kern w:val="28"/>
          <w:sz w:val="28"/>
          <w:szCs w:val="28"/>
        </w:rPr>
        <w:t>: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為了降低光害本組活動範圍不提供燈光照明，由各單位視需要自行準備必要之低光害紅光照明。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注意事項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94229E" w:rsidRDefault="0094229E">
      <w:pPr>
        <w:spacing w:beforeLines="50" w:before="120" w:line="240" w:lineRule="atLeast"/>
        <w:ind w:firstLineChars="354" w:firstLine="991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1.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活動會場內請保持安靜，避免影響其他人。</w:t>
      </w:r>
    </w:p>
    <w:p w:rsidR="0094229E" w:rsidRDefault="0094229E">
      <w:pPr>
        <w:spacing w:beforeLines="50" w:before="120" w:line="240" w:lineRule="atLeast"/>
        <w:ind w:leftChars="414" w:left="1277" w:hangingChars="101" w:hanging="28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如未能聽從指導人員指示，或態度不佳，本單位有權停止該員使用望遠鏡。</w:t>
      </w:r>
    </w:p>
    <w:p w:rsidR="0094229E" w:rsidRDefault="0094229E">
      <w:pPr>
        <w:spacing w:beforeLines="50" w:before="120" w:line="240" w:lineRule="atLeast"/>
        <w:ind w:firstLineChars="354" w:firstLine="991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現場皆為昂貴之器材，請勿在現場追逐嬉戲，以免損害器材。</w:t>
      </w:r>
    </w:p>
    <w:bookmarkEnd w:id="2"/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五、天文商品展售區</w:t>
      </w:r>
    </w:p>
    <w:p w:rsidR="0094229E" w:rsidRDefault="0094229E">
      <w:pPr>
        <w:spacing w:beforeLines="50" w:before="120" w:line="240" w:lineRule="atLeast"/>
        <w:ind w:leftChars="295" w:left="70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邀請四個天文廠商，每個廠商提供一頂帳篷、兩張長桌、四張鐵椅。提供國內天文廠商帳棚及桌椅展示天文器材，現場可提供操作及解說及天文商品銷售，但請勿販售與天文無關之商品。參展廠商提供摸彩品供大會摸彩活動之用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拾壹、光害控制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:rsidR="0094229E" w:rsidRDefault="0094229E">
      <w:pPr>
        <w:spacing w:beforeLines="50" w:before="120" w:line="240" w:lineRule="atLeast"/>
        <w:ind w:leftChars="266" w:left="63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星吶活動對於光害控制有較高的要求，因此會視各區活動需求進行光害控制，請工作人員及參加者尊重星空，也尊重所有的觀星人。</w:t>
      </w:r>
    </w:p>
    <w:p w:rsidR="0094229E" w:rsidRDefault="0094229E">
      <w:pPr>
        <w:spacing w:beforeLines="50" w:before="120" w:line="240" w:lineRule="atLeast"/>
        <w:ind w:leftChars="266" w:left="63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會以勸導方式請民眾控制白光光害，也會立即提供紅光玻璃紙及橡皮筋以降低光害影響，請各單位同仁協助進行光害管制與宣導，期能降低活動現場光害影響，並建立光害防制觀念。</w:t>
      </w:r>
    </w:p>
    <w:p w:rsidR="0094229E" w:rsidRDefault="0094229E">
      <w:pPr>
        <w:spacing w:beforeLines="50" w:before="120" w:line="240" w:lineRule="atLeast"/>
        <w:ind w:leftChars="355" w:left="1135" w:hangingChars="101" w:hanging="28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各區光害管制需求如下</w:t>
      </w:r>
    </w:p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59"/>
        <w:gridCol w:w="1843"/>
        <w:gridCol w:w="5812"/>
      </w:tblGrid>
      <w:tr w:rsidR="0094229E">
        <w:trPr>
          <w:cantSplit/>
          <w:trHeight w:val="318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場地區域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活動主題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光害控制要求</w:t>
            </w:r>
          </w:p>
        </w:tc>
      </w:tr>
      <w:tr w:rsidR="0094229E">
        <w:trPr>
          <w:cantSplit/>
          <w:trHeight w:val="297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星吶舞台區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舞台活動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舞台表演時盡量降低光害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，觀星導覽時管制白光</w:t>
            </w:r>
          </w:p>
        </w:tc>
      </w:tr>
      <w:tr w:rsidR="0094229E">
        <w:trPr>
          <w:cantSplit/>
          <w:trHeight w:val="163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太陽系主題館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展出與解說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無白光控制需求，但光源必須向地面照射</w:t>
            </w:r>
          </w:p>
        </w:tc>
      </w:tr>
      <w:tr w:rsidR="0094229E">
        <w:trPr>
          <w:cantSplit/>
          <w:trHeight w:val="394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百家爭鳴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天文闖關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各攤位燈光要儘量拉到帳篷頂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，外露光源光線必須向地面照射</w:t>
            </w:r>
          </w:p>
        </w:tc>
      </w:tr>
      <w:tr w:rsidR="0094229E">
        <w:trPr>
          <w:cantSplit/>
          <w:trHeight w:val="231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目視體驗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望遠鏡目視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完全管制白光，僅能使用紅光</w:t>
            </w:r>
          </w:p>
        </w:tc>
      </w:tr>
      <w:tr w:rsidR="0094229E">
        <w:trPr>
          <w:cantSplit/>
          <w:trHeight w:val="231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天文商品區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天文商品展售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各攤位燈光要儘量拉到帳篷頂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，外露光源光線必須向地面照射</w:t>
            </w:r>
          </w:p>
        </w:tc>
      </w:tr>
    </w:tbl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拾貳、活動經費：</w:t>
      </w:r>
    </w:p>
    <w:p w:rsidR="0094229E" w:rsidRDefault="0094229E">
      <w:pPr>
        <w:spacing w:beforeLines="50" w:before="120" w:line="240" w:lineRule="atLeast"/>
        <w:ind w:firstLineChars="221" w:firstLine="707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本活動經費由屏東縣政府專款支應。</w:t>
      </w:r>
    </w:p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拾參、各式補助說明：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受邀演出學校演出費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補助內容含租車或人員交通住宿費、保險、餐飲、表演道具等。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受邀單位設攤費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補助內容含含租車或人員交通住宿費、保險、餐飲、攤位佈置、器材架設維護等，同一單位可設複數攤位。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望遠鏡租用費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補助內容含含提供人員之望遠鏡解說、運費、損耗零件、保險、住宿等，同一出借者或單位可出借複數組。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主題館教材佈置費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補助內容含含教材印刷、道具製作。</w:t>
      </w:r>
    </w:p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拾肆、獎勵：</w:t>
      </w:r>
    </w:p>
    <w:p w:rsidR="0094229E" w:rsidRDefault="0094229E">
      <w:pPr>
        <w:widowControl w:val="0"/>
        <w:snapToGrid w:val="0"/>
        <w:spacing w:line="240" w:lineRule="atLeast"/>
        <w:ind w:leftChars="118" w:left="283" w:firstLineChars="202" w:firstLine="566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承辦學校參與活動人員及支援活動教師公假參與，於六個月內補休一日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課務自理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，並由縣府依「屏東縣國民中小學教職員獎懲原則」敘獎。支援活動之學生由承辦學校核發服務時數，支援活動之縣外天文單位及本縣社會人士由縣府發給感謝狀。</w:t>
      </w:r>
    </w:p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拾參、其他：本計畫經核准後實施，修正時亦同。</w:t>
      </w:r>
    </w:p>
    <w:sectPr w:rsidR="0094229E" w:rsidSect="0094229E">
      <w:footerReference w:type="default" r:id="rId9"/>
      <w:pgSz w:w="11900" w:h="16840"/>
      <w:pgMar w:top="851" w:right="843" w:bottom="851" w:left="1134" w:header="851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E3" w:rsidRDefault="00E05CE3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05CE3" w:rsidRDefault="00E05CE3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9E" w:rsidRDefault="0094229E">
    <w:pPr>
      <w:pStyle w:val="aa"/>
      <w:framePr w:wrap="auto" w:vAnchor="text" w:hAnchor="margin" w:xAlign="center" w:y="1"/>
      <w:rPr>
        <w:rStyle w:val="ae"/>
        <w:rFonts w:cstheme="minorBidi"/>
        <w:lang w:eastAsia="zh-TW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4418">
      <w:rPr>
        <w:rStyle w:val="ae"/>
        <w:noProof/>
      </w:rPr>
      <w:t>1</w:t>
    </w:r>
    <w:r>
      <w:rPr>
        <w:rStyle w:val="ae"/>
      </w:rPr>
      <w:fldChar w:fldCharType="end"/>
    </w:r>
  </w:p>
  <w:p w:rsidR="0094229E" w:rsidRDefault="0094229E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E3" w:rsidRDefault="00E05CE3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05CE3" w:rsidRDefault="00E05CE3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8018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435E00A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1BA3A0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7F020B4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68B2D57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49523B9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853257B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0F4A08B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5AF26D8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1DC2E41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1"/>
    <w:multiLevelType w:val="multilevel"/>
    <w:tmpl w:val="894EE873"/>
    <w:lvl w:ilvl="0">
      <w:numFmt w:val="bullet"/>
      <w:suff w:val="nothing"/>
      <w:lvlText w:val=""/>
      <w:lvlJc w:val="left"/>
      <w:rPr>
        <w:rFonts w:hint="default"/>
        <w:color w:val="000000"/>
        <w:position w:val="0"/>
        <w:sz w:val="24"/>
        <w:szCs w:val="24"/>
      </w:rPr>
    </w:lvl>
    <w:lvl w:ilvl="1">
      <w:numFmt w:val="bullet"/>
      <w:lvlText w:val="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4"/>
        <w:szCs w:val="24"/>
      </w:rPr>
    </w:lvl>
    <w:lvl w:ilvl="2">
      <w:start w:val="1"/>
      <w:numFmt w:val="bullet"/>
      <w:suff w:val="nothing"/>
      <w:lvlText w:val=""/>
      <w:lvlJc w:val="left"/>
      <w:pPr>
        <w:ind w:firstLine="1440"/>
      </w:pPr>
      <w:rPr>
        <w:rFonts w:hint="default"/>
        <w:color w:val="000000"/>
        <w:position w:val="0"/>
        <w:sz w:val="24"/>
        <w:szCs w:val="24"/>
      </w:rPr>
    </w:lvl>
    <w:lvl w:ilvl="3">
      <w:start w:val="1"/>
      <w:numFmt w:val="bullet"/>
      <w:suff w:val="nothing"/>
      <w:lvlText w:val=""/>
      <w:lvlJc w:val="left"/>
      <w:pPr>
        <w:ind w:firstLine="2160"/>
      </w:pPr>
      <w:rPr>
        <w:rFonts w:hint="default"/>
        <w:color w:val="000000"/>
        <w:position w:val="0"/>
        <w:sz w:val="24"/>
        <w:szCs w:val="24"/>
      </w:rPr>
    </w:lvl>
    <w:lvl w:ilvl="4">
      <w:start w:val="1"/>
      <w:numFmt w:val="bullet"/>
      <w:suff w:val="nothing"/>
      <w:lvlText w:val=""/>
      <w:lvlJc w:val="left"/>
      <w:pPr>
        <w:ind w:firstLine="2880"/>
      </w:pPr>
      <w:rPr>
        <w:rFonts w:hint="default"/>
        <w:color w:val="000000"/>
        <w:position w:val="0"/>
        <w:sz w:val="24"/>
        <w:szCs w:val="24"/>
      </w:rPr>
    </w:lvl>
    <w:lvl w:ilvl="5">
      <w:start w:val="1"/>
      <w:numFmt w:val="bullet"/>
      <w:suff w:val="nothing"/>
      <w:lvlText w:val=""/>
      <w:lvlJc w:val="left"/>
      <w:pPr>
        <w:ind w:firstLine="3600"/>
      </w:pPr>
      <w:rPr>
        <w:rFonts w:hint="default"/>
        <w:color w:val="000000"/>
        <w:position w:val="0"/>
        <w:sz w:val="24"/>
        <w:szCs w:val="24"/>
      </w:rPr>
    </w:lvl>
    <w:lvl w:ilvl="6">
      <w:start w:val="1"/>
      <w:numFmt w:val="bullet"/>
      <w:suff w:val="nothing"/>
      <w:lvlText w:val=""/>
      <w:lvlJc w:val="left"/>
      <w:pPr>
        <w:ind w:firstLine="4320"/>
      </w:pPr>
      <w:rPr>
        <w:rFonts w:hint="default"/>
        <w:color w:val="000000"/>
        <w:position w:val="0"/>
        <w:sz w:val="24"/>
        <w:szCs w:val="24"/>
      </w:rPr>
    </w:lvl>
    <w:lvl w:ilvl="7">
      <w:start w:val="1"/>
      <w:numFmt w:val="bullet"/>
      <w:suff w:val="nothing"/>
      <w:lvlText w:val=""/>
      <w:lvlJc w:val="left"/>
      <w:pPr>
        <w:ind w:firstLine="5040"/>
      </w:pPr>
      <w:rPr>
        <w:rFonts w:hint="default"/>
        <w:color w:val="000000"/>
        <w:position w:val="0"/>
        <w:sz w:val="24"/>
        <w:szCs w:val="24"/>
      </w:rPr>
    </w:lvl>
    <w:lvl w:ilvl="8">
      <w:start w:val="1"/>
      <w:numFmt w:val="bullet"/>
      <w:suff w:val="nothing"/>
      <w:lvlText w:val=""/>
      <w:lvlJc w:val="left"/>
      <w:pPr>
        <w:ind w:firstLine="5760"/>
      </w:pPr>
      <w:rPr>
        <w:rFonts w:hint="default"/>
        <w:color w:val="000000"/>
        <w:position w:val="0"/>
        <w:sz w:val="24"/>
        <w:szCs w:val="24"/>
      </w:rPr>
    </w:lvl>
  </w:abstractNum>
  <w:abstractNum w:abstractNumId="11" w15:restartNumberingAfterBreak="0">
    <w:nsid w:val="041D0881"/>
    <w:multiLevelType w:val="hybridMultilevel"/>
    <w:tmpl w:val="766EC65C"/>
    <w:lvl w:ilvl="0" w:tplc="5678A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201E5BBB"/>
    <w:multiLevelType w:val="hybridMultilevel"/>
    <w:tmpl w:val="4FA4C8F0"/>
    <w:lvl w:ilvl="0" w:tplc="BB80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27C975E6"/>
    <w:multiLevelType w:val="hybridMultilevel"/>
    <w:tmpl w:val="B232BFF4"/>
    <w:lvl w:ilvl="0" w:tplc="1DB2A14C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27EB2949"/>
    <w:multiLevelType w:val="hybridMultilevel"/>
    <w:tmpl w:val="207A2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2B53479F"/>
    <w:multiLevelType w:val="hybridMultilevel"/>
    <w:tmpl w:val="3D1EF0C8"/>
    <w:lvl w:ilvl="0" w:tplc="CE6A6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2E50724D"/>
    <w:multiLevelType w:val="hybridMultilevel"/>
    <w:tmpl w:val="9B20B346"/>
    <w:lvl w:ilvl="0" w:tplc="3E66390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342F39FD"/>
    <w:multiLevelType w:val="hybridMultilevel"/>
    <w:tmpl w:val="CB7006AC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35194C68"/>
    <w:multiLevelType w:val="hybridMultilevel"/>
    <w:tmpl w:val="D5A24CC0"/>
    <w:lvl w:ilvl="0" w:tplc="80023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360228BB"/>
    <w:multiLevelType w:val="hybridMultilevel"/>
    <w:tmpl w:val="95AA14AA"/>
    <w:lvl w:ilvl="0" w:tplc="71B82FC8">
      <w:start w:val="1"/>
      <w:numFmt w:val="low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8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7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4640401A"/>
    <w:multiLevelType w:val="multilevel"/>
    <w:tmpl w:val="9B20B346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490637E1"/>
    <w:multiLevelType w:val="hybridMultilevel"/>
    <w:tmpl w:val="D4205DB8"/>
    <w:lvl w:ilvl="0" w:tplc="4080B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A8E7293"/>
    <w:multiLevelType w:val="hybridMultilevel"/>
    <w:tmpl w:val="22626A9A"/>
    <w:lvl w:ilvl="0" w:tplc="7346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3" w15:restartNumberingAfterBreak="0">
    <w:nsid w:val="4BEC6907"/>
    <w:multiLevelType w:val="hybridMultilevel"/>
    <w:tmpl w:val="95AA14AA"/>
    <w:lvl w:ilvl="0" w:tplc="71B82FC8">
      <w:start w:val="1"/>
      <w:numFmt w:val="low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8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7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5D3049A6"/>
    <w:multiLevelType w:val="hybridMultilevel"/>
    <w:tmpl w:val="391C3036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698F571B"/>
    <w:multiLevelType w:val="hybridMultilevel"/>
    <w:tmpl w:val="D8DC2DB6"/>
    <w:lvl w:ilvl="0" w:tplc="BA3E4E2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6B7F2EBD"/>
    <w:multiLevelType w:val="hybridMultilevel"/>
    <w:tmpl w:val="125A6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78968A0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EC30AA18">
      <w:start w:val="1"/>
      <w:numFmt w:val="low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7" w15:restartNumberingAfterBreak="0">
    <w:nsid w:val="7A987621"/>
    <w:multiLevelType w:val="hybridMultilevel"/>
    <w:tmpl w:val="CA466400"/>
    <w:lvl w:ilvl="0" w:tplc="B1BC256A">
      <w:start w:val="1"/>
      <w:numFmt w:val="taiwaneseCountingThousand"/>
      <w:lvlText w:val="%1、"/>
      <w:lvlJc w:val="left"/>
      <w:pPr>
        <w:ind w:left="1515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5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3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1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9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7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5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63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15" w:hanging="4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1"/>
  </w:num>
  <w:num w:numId="14">
    <w:abstractNumId w:val="12"/>
  </w:num>
  <w:num w:numId="15">
    <w:abstractNumId w:val="21"/>
  </w:num>
  <w:num w:numId="16">
    <w:abstractNumId w:val="26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4"/>
  </w:num>
  <w:num w:numId="22">
    <w:abstractNumId w:val="24"/>
  </w:num>
  <w:num w:numId="23">
    <w:abstractNumId w:val="17"/>
  </w:num>
  <w:num w:numId="24">
    <w:abstractNumId w:val="19"/>
  </w:num>
  <w:num w:numId="25">
    <w:abstractNumId w:val="23"/>
  </w:num>
  <w:num w:numId="26">
    <w:abstractNumId w:val="15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241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9E"/>
    <w:rsid w:val="00154418"/>
    <w:rsid w:val="007702AB"/>
    <w:rsid w:val="0094229E"/>
    <w:rsid w:val="00D35675"/>
    <w:rsid w:val="00E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EDE9A4-744F-484A-8EAA-8140A80B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新細明體" w:hAnsi="Times New Roman" w:cs="Times New Roman"/>
      <w:color w:val="000000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Pr>
      <w:rFonts w:ascii="Cambria" w:eastAsia="新細明體" w:hAnsi="Cambria" w:cs="Cambria"/>
      <w:b/>
      <w:bCs/>
      <w:color w:val="000000"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9"/>
    <w:rPr>
      <w:rFonts w:ascii="Cambria" w:eastAsia="新細明體" w:hAnsi="Cambria" w:cs="Cambria"/>
      <w:b/>
      <w:bCs/>
      <w:color w:val="000000"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9"/>
    <w:rPr>
      <w:rFonts w:ascii="Cambria" w:eastAsia="新細明體" w:hAnsi="Cambria" w:cs="Cambria"/>
      <w:b/>
      <w:bCs/>
      <w:color w:val="000000"/>
      <w:kern w:val="0"/>
      <w:sz w:val="36"/>
      <w:szCs w:val="36"/>
      <w:lang w:eastAsia="en-US"/>
    </w:rPr>
  </w:style>
  <w:style w:type="paragraph" w:customStyle="1" w:styleId="A3">
    <w:name w:val="任意形式 A"/>
    <w:uiPriority w:val="99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4">
    <w:name w:val="內文 A"/>
    <w:uiPriority w:val="99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11">
    <w:name w:val="註解文字1"/>
    <w:uiPriority w:val="99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a5">
    <w:name w:val="任意形式"/>
    <w:uiPriority w:val="99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rPr>
      <w:rFonts w:ascii="Cambria" w:eastAsia="新細明體" w:hAnsi="Cambria" w:cs="Cambria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9">
    <w:name w:val="頁首 字元"/>
    <w:basedOn w:val="a0"/>
    <w:link w:val="a8"/>
    <w:uiPriority w:val="99"/>
    <w:rPr>
      <w:rFonts w:ascii="Times New Roman" w:hAnsi="Times New Roman" w:cs="Times New Roman"/>
      <w:color w:val="000000"/>
      <w:lang w:val="en-US" w:eastAsia="en-US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Pr>
      <w:rFonts w:ascii="Times New Roman" w:eastAsia="新細明體" w:hAnsi="Times New Roman" w:cs="Times New Roman"/>
      <w:color w:val="000000"/>
      <w:kern w:val="0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pPr>
      <w:widowControl w:val="0"/>
      <w:overflowPunct w:val="0"/>
      <w:autoSpaceDE w:val="0"/>
      <w:autoSpaceDN w:val="0"/>
      <w:adjustRightInd w:val="0"/>
      <w:ind w:leftChars="200" w:left="480"/>
    </w:pPr>
    <w:rPr>
      <w:rFonts w:ascii="新細明體" w:cs="新細明體"/>
      <w:color w:val="auto"/>
      <w:kern w:val="28"/>
      <w:lang w:eastAsia="zh-TW"/>
    </w:rPr>
  </w:style>
  <w:style w:type="paragraph" w:customStyle="1" w:styleId="font0">
    <w:name w:val="font0"/>
    <w:basedOn w:val="a"/>
    <w:uiPriority w:val="99"/>
    <w:pPr>
      <w:spacing w:before="100" w:beforeAutospacing="1" w:after="100" w:afterAutospacing="1"/>
    </w:pPr>
    <w:rPr>
      <w:rFonts w:ascii="Arial" w:hAnsi="Arial" w:cs="Arial"/>
      <w:sz w:val="22"/>
      <w:szCs w:val="22"/>
      <w:lang w:eastAsia="zh-TW"/>
    </w:rPr>
  </w:style>
  <w:style w:type="paragraph" w:customStyle="1" w:styleId="font2">
    <w:name w:val="font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lang w:eastAsia="zh-TW"/>
    </w:rPr>
  </w:style>
  <w:style w:type="paragraph" w:customStyle="1" w:styleId="font3">
    <w:name w:val="font3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color w:val="auto"/>
      <w:sz w:val="18"/>
      <w:szCs w:val="18"/>
      <w:lang w:eastAsia="zh-TW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lang w:eastAsia="zh-TW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13">
    <w:name w:val="font13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textAlignment w:val="top"/>
    </w:pPr>
    <w:rPr>
      <w:rFonts w:ascii="新細明體" w:hAnsi="新細明體" w:cs="新細明體"/>
      <w:sz w:val="20"/>
      <w:szCs w:val="20"/>
      <w:lang w:eastAsia="zh-TW"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7">
    <w:name w:val="xl67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8">
    <w:name w:val="xl68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9">
    <w:name w:val="xl69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0">
    <w:name w:val="xl7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1">
    <w:name w:val="xl7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2">
    <w:name w:val="xl7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3">
    <w:name w:val="xl7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4">
    <w:name w:val="xl7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5">
    <w:name w:val="xl7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6">
    <w:name w:val="xl7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7">
    <w:name w:val="xl7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8">
    <w:name w:val="xl7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9">
    <w:name w:val="xl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0">
    <w:name w:val="xl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81">
    <w:name w:val="xl8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2">
    <w:name w:val="xl8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3">
    <w:name w:val="xl8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4">
    <w:name w:val="xl8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5">
    <w:name w:val="xl8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6">
    <w:name w:val="xl8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7">
    <w:name w:val="xl8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8">
    <w:name w:val="xl8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9">
    <w:name w:val="xl8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0">
    <w:name w:val="xl9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1">
    <w:name w:val="xl9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2">
    <w:name w:val="xl9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3">
    <w:name w:val="xl9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4">
    <w:name w:val="xl9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auto"/>
      <w:sz w:val="20"/>
      <w:szCs w:val="20"/>
      <w:lang w:eastAsia="zh-TW"/>
    </w:rPr>
  </w:style>
  <w:style w:type="paragraph" w:customStyle="1" w:styleId="xl97">
    <w:name w:val="xl9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auto"/>
      <w:sz w:val="20"/>
      <w:szCs w:val="20"/>
      <w:lang w:eastAsia="zh-TW"/>
    </w:rPr>
  </w:style>
  <w:style w:type="paragraph" w:customStyle="1" w:styleId="xl99">
    <w:name w:val="xl99"/>
    <w:basedOn w:val="a"/>
    <w:uiPriority w:val="99"/>
    <w:pPr>
      <w:spacing w:before="100" w:beforeAutospacing="1" w:after="100" w:afterAutospacing="1"/>
      <w:textAlignment w:val="top"/>
    </w:pPr>
    <w:rPr>
      <w:rFonts w:ascii="新細明體" w:hAnsi="新細明體" w:cs="新細明體"/>
      <w:lang w:eastAsia="zh-TW"/>
    </w:rPr>
  </w:style>
  <w:style w:type="paragraph" w:customStyle="1" w:styleId="xl100">
    <w:name w:val="xl10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01">
    <w:name w:val="xl10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2">
    <w:name w:val="xl10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3">
    <w:name w:val="xl10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1">
    <w:name w:val="xl11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2">
    <w:name w:val="xl112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3">
    <w:name w:val="xl113"/>
    <w:basedOn w:val="a"/>
    <w:uiPriority w:val="9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4">
    <w:name w:val="xl114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15">
    <w:name w:val="xl115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16">
    <w:name w:val="xl11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17">
    <w:name w:val="xl11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8">
    <w:name w:val="xl11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9">
    <w:name w:val="xl119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0">
    <w:name w:val="xl120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1">
    <w:name w:val="xl12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2">
    <w:name w:val="xl12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3">
    <w:name w:val="xl123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4">
    <w:name w:val="xl124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5">
    <w:name w:val="xl12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6">
    <w:name w:val="xl126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7">
    <w:name w:val="xl127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8">
    <w:name w:val="xl128"/>
    <w:basedOn w:val="a"/>
    <w:uiPriority w:val="9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9">
    <w:name w:val="xl12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0">
    <w:name w:val="xl1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1">
    <w:name w:val="xl13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2">
    <w:name w:val="xl132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3">
    <w:name w:val="xl133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4">
    <w:name w:val="xl13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5">
    <w:name w:val="xl135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6">
    <w:name w:val="xl136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7">
    <w:name w:val="xl13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38">
    <w:name w:val="xl13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39">
    <w:name w:val="xl139"/>
    <w:basedOn w:val="a"/>
    <w:uiPriority w:val="9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0">
    <w:name w:val="xl14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1">
    <w:name w:val="xl14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2">
    <w:name w:val="xl14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3">
    <w:name w:val="xl143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4">
    <w:name w:val="xl14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5">
    <w:name w:val="xl14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6">
    <w:name w:val="xl14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7">
    <w:name w:val="xl14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8">
    <w:name w:val="xl14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9">
    <w:name w:val="xl14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0">
    <w:name w:val="xl15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1">
    <w:name w:val="xl15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2">
    <w:name w:val="xl15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3">
    <w:name w:val="xl153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4">
    <w:name w:val="xl15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5">
    <w:name w:val="xl15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6">
    <w:name w:val="xl156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7">
    <w:name w:val="xl157"/>
    <w:basedOn w:val="a"/>
    <w:uiPriority w:val="99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8">
    <w:name w:val="xl15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auto"/>
      <w:lang w:eastAsia="zh-TW"/>
    </w:rPr>
  </w:style>
  <w:style w:type="paragraph" w:customStyle="1" w:styleId="xl159">
    <w:name w:val="xl159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auto"/>
      <w:lang w:eastAsia="zh-TW"/>
    </w:rPr>
  </w:style>
  <w:style w:type="paragraph" w:customStyle="1" w:styleId="xl160">
    <w:name w:val="xl16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12">
    <w:name w:val="樣式1"/>
    <w:basedOn w:val="A4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spacing w:line="240" w:lineRule="atLeast"/>
    </w:pPr>
    <w:rPr>
      <w:rFonts w:ascii="標楷體" w:eastAsia="標楷體" w:hAnsi="標楷體" w:cs="標楷體"/>
      <w:sz w:val="32"/>
      <w:szCs w:val="32"/>
    </w:rPr>
  </w:style>
  <w:style w:type="paragraph" w:customStyle="1" w:styleId="af">
    <w:name w:val="壹  內文"/>
    <w:basedOn w:val="A4"/>
    <w:uiPriority w:val="99"/>
    <w:pPr>
      <w:tabs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spacing w:line="240" w:lineRule="atLeast"/>
      <w:jc w:val="center"/>
    </w:pPr>
    <w:rPr>
      <w:rFonts w:ascii="標楷體" w:eastAsia="標楷體" w:hAnsi="標楷體" w:cs="標楷體"/>
      <w:color w:val="auto"/>
    </w:rPr>
  </w:style>
  <w:style w:type="paragraph" w:styleId="13">
    <w:name w:val="toc 1"/>
    <w:basedOn w:val="a"/>
    <w:next w:val="a"/>
    <w:autoRedefine/>
    <w:uiPriority w:val="99"/>
  </w:style>
  <w:style w:type="character" w:customStyle="1" w:styleId="af0">
    <w:name w:val="字元 字元"/>
    <w:uiPriority w:val="99"/>
    <w:rPr>
      <w:rFonts w:ascii="Cambria" w:eastAsia="新細明體" w:hAnsi="Cambria" w:cs="Cambria"/>
      <w:sz w:val="18"/>
      <w:szCs w:val="18"/>
    </w:rPr>
  </w:style>
  <w:style w:type="character" w:customStyle="1" w:styleId="email">
    <w:name w:val="email"/>
    <w:uiPriority w:val="99"/>
  </w:style>
  <w:style w:type="paragraph" w:customStyle="1" w:styleId="14">
    <w:name w:val="表格格線1"/>
    <w:uiPriority w:val="99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15">
    <w:name w:val="清單段落1"/>
    <w:basedOn w:val="a"/>
    <w:uiPriority w:val="99"/>
    <w:pPr>
      <w:ind w:leftChars="200" w:left="480"/>
    </w:pPr>
    <w:rPr>
      <w:rFonts w:ascii="新細明體" w:hAnsi="新細明體" w:cs="新細明體"/>
      <w:color w:val="auto"/>
      <w:lang w:eastAsia="zh-TW"/>
    </w:rPr>
  </w:style>
  <w:style w:type="character" w:customStyle="1" w:styleId="ListParagraphChar">
    <w:name w:val="List Paragraph Char"/>
    <w:uiPriority w:val="99"/>
    <w:rPr>
      <w:rFonts w:ascii="新細明體" w:eastAsia="新細明體" w:hAnsi="新細明體" w:cs="新細明體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5709</Characters>
  <Application>Microsoft Office Word</Application>
  <DocSecurity>0</DocSecurity>
  <Lines>47</Lines>
  <Paragraphs>13</Paragraphs>
  <ScaleCrop>false</ScaleCrop>
  <Company>SUNYANZI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2013『恆春星吶』南十字活動草案</dc:title>
  <dc:subject/>
  <dc:creator>user</dc:creator>
  <cp:keywords/>
  <dc:description/>
  <cp:lastModifiedBy>User</cp:lastModifiedBy>
  <cp:revision>3</cp:revision>
  <cp:lastPrinted>2018-06-05T00:14:00Z</cp:lastPrinted>
  <dcterms:created xsi:type="dcterms:W3CDTF">2018-06-13T06:28:00Z</dcterms:created>
  <dcterms:modified xsi:type="dcterms:W3CDTF">2018-06-13T06:28:00Z</dcterms:modified>
</cp:coreProperties>
</file>