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2D" w:rsidRDefault="00353D96">
      <w:pPr>
        <w:pStyle w:val="Standard"/>
        <w:spacing w:line="440" w:lineRule="exact"/>
        <w:jc w:val="center"/>
      </w:pPr>
      <w:bookmarkStart w:id="0" w:name="_GoBack"/>
      <w:r>
        <w:rPr>
          <w:rFonts w:ascii="標楷體" w:eastAsia="標楷體" w:hAnsi="標楷體" w:cs="標楷體"/>
          <w:b/>
          <w:bCs/>
          <w:color w:val="000000"/>
          <w:spacing w:val="-2"/>
          <w:sz w:val="40"/>
          <w:szCs w:val="36"/>
        </w:rPr>
        <w:t>教育部</w:t>
      </w:r>
      <w:r>
        <w:rPr>
          <w:rFonts w:ascii="標楷體" w:eastAsia="標楷體" w:hAnsi="標楷體" w:cs="標楷體"/>
          <w:b/>
          <w:color w:val="000000"/>
          <w:spacing w:val="-2"/>
          <w:sz w:val="40"/>
          <w:szCs w:val="36"/>
        </w:rPr>
        <w:t>補助合格教師赴新南向友好國家學校任教</w:t>
      </w:r>
    </w:p>
    <w:p w:rsidR="00752E2D" w:rsidRDefault="00353D96">
      <w:pPr>
        <w:pStyle w:val="Standard"/>
        <w:spacing w:line="440" w:lineRule="exact"/>
        <w:jc w:val="center"/>
        <w:rPr>
          <w:rFonts w:ascii="標楷體" w:eastAsia="標楷體" w:hAnsi="標楷體" w:cs="標楷體"/>
          <w:b/>
          <w:color w:val="000000"/>
          <w:spacing w:val="-2"/>
          <w:sz w:val="40"/>
          <w:szCs w:val="36"/>
        </w:rPr>
      </w:pPr>
      <w:r>
        <w:rPr>
          <w:rFonts w:ascii="標楷體" w:eastAsia="標楷體" w:hAnsi="標楷體" w:cs="標楷體"/>
          <w:b/>
          <w:color w:val="000000"/>
          <w:spacing w:val="-2"/>
          <w:sz w:val="40"/>
          <w:szCs w:val="36"/>
        </w:rPr>
        <w:t>試辦要點</w:t>
      </w:r>
      <w:bookmarkEnd w:id="0"/>
    </w:p>
    <w:p w:rsidR="00752E2D" w:rsidRDefault="00353D96">
      <w:pPr>
        <w:pStyle w:val="Standard"/>
        <w:numPr>
          <w:ilvl w:val="0"/>
          <w:numId w:val="13"/>
        </w:numPr>
        <w:spacing w:line="440" w:lineRule="exact"/>
        <w:ind w:left="560" w:hanging="560"/>
        <w:rPr>
          <w:rFonts w:ascii="標楷體" w:eastAsia="標楷體" w:hAnsi="標楷體" w:cs="標楷體"/>
          <w:color w:val="000000"/>
          <w:sz w:val="28"/>
          <w:szCs w:val="28"/>
        </w:rPr>
      </w:pPr>
      <w:r>
        <w:rPr>
          <w:rFonts w:ascii="標楷體" w:eastAsia="標楷體" w:hAnsi="標楷體" w:cs="標楷體"/>
          <w:color w:val="000000"/>
          <w:sz w:val="28"/>
          <w:szCs w:val="28"/>
        </w:rPr>
        <w:t>教育部（以下簡稱本部）為落實新南向政策，鼓勵我國優秀合格教師赴新南向友好國家任教，協助新南向友好國家華語文學校充裕中等以下學校及幼兒園師資，特訂定本要點。</w:t>
      </w:r>
    </w:p>
    <w:p w:rsidR="00752E2D" w:rsidRDefault="00353D96">
      <w:pPr>
        <w:pStyle w:val="Standard"/>
        <w:numPr>
          <w:ilvl w:val="0"/>
          <w:numId w:val="1"/>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本要點用詞，定義如下：</w:t>
      </w:r>
    </w:p>
    <w:p w:rsidR="00752E2D" w:rsidRDefault="00353D96">
      <w:pPr>
        <w:pStyle w:val="Standard"/>
        <w:numPr>
          <w:ilvl w:val="0"/>
          <w:numId w:val="1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指具中華民國國籍，在臺灣地區設有戶籍，領有本部、臺灣省政府教育廳或直轄市、縣（市）政府核發之高級中等以下學校及幼兒園教師證書之儲備教師，且受補助期間未受聘擔任我國公立高級中等以下學校及幼兒園編制內合格有給專任教師。</w:t>
      </w:r>
    </w:p>
    <w:p w:rsidR="00752E2D" w:rsidRDefault="00353D96">
      <w:pPr>
        <w:pStyle w:val="Standard"/>
        <w:numPr>
          <w:ilvl w:val="0"/>
          <w:numId w:val="12"/>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w:t>
      </w:r>
    </w:p>
    <w:p w:rsidR="00752E2D" w:rsidRDefault="00353D96">
      <w:pPr>
        <w:pStyle w:val="a7"/>
        <w:numPr>
          <w:ilvl w:val="0"/>
          <w:numId w:val="15"/>
        </w:numPr>
        <w:spacing w:line="440" w:lineRule="exact"/>
        <w:ind w:left="1360" w:hanging="280"/>
      </w:pPr>
      <w:r>
        <w:rPr>
          <w:rFonts w:ascii="標楷體" w:eastAsia="標楷體" w:hAnsi="標楷體" w:cs="標楷體"/>
          <w:color w:val="000000"/>
          <w:sz w:val="28"/>
        </w:rPr>
        <w:t>依海外臺灣學校設立及輔導辦法</w:t>
      </w:r>
      <w:r>
        <w:rPr>
          <w:rFonts w:ascii="標楷體" w:eastAsia="標楷體" w:hAnsi="標楷體" w:cs="標楷體"/>
          <w:color w:val="000000"/>
          <w:sz w:val="28"/>
          <w:szCs w:val="28"/>
        </w:rPr>
        <w:t>設立之學校，包括印尼雅加達臺灣學校、印尼泗水臺灣學校、越南胡志明市臺灣學校、馬來西亞吉隆坡臺灣學校四校。</w:t>
      </w:r>
    </w:p>
    <w:p w:rsidR="00752E2D" w:rsidRDefault="00353D96">
      <w:pPr>
        <w:pStyle w:val="a7"/>
        <w:numPr>
          <w:ilvl w:val="0"/>
          <w:numId w:val="2"/>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曾向我國僑務委員會立案或備查之馬來西亞華文獨立中學。</w:t>
      </w:r>
    </w:p>
    <w:p w:rsidR="00752E2D" w:rsidRDefault="00353D96">
      <w:pPr>
        <w:pStyle w:val="a7"/>
        <w:numPr>
          <w:ilvl w:val="0"/>
          <w:numId w:val="2"/>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僑務委員會轄管已立案之泰北地區學校，包括清萊滿堂建華高中、清萊滿堂建華中學、清萊光復高中、清萊</w:t>
      </w:r>
      <w:r>
        <w:rPr>
          <w:rFonts w:ascii="標楷體" w:eastAsia="標楷體" w:hAnsi="標楷體" w:cs="標楷體"/>
          <w:color w:val="000000"/>
          <w:sz w:val="28"/>
          <w:szCs w:val="28"/>
        </w:rPr>
        <w:t>華雲學校、清邁恩惠中學、清邁慈濟學校等六校。</w:t>
      </w:r>
    </w:p>
    <w:p w:rsidR="00752E2D" w:rsidRDefault="00353D96">
      <w:pPr>
        <w:pStyle w:val="Standard"/>
        <w:numPr>
          <w:ilvl w:val="0"/>
          <w:numId w:val="12"/>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駐外機構：指我國於新南向友好國家之駐外機構，包括駐印尼代表處、駐胡志明市辦事處教育組、駐馬來西亞代表處教育組及駐泰國代表處僑務組。</w:t>
      </w:r>
    </w:p>
    <w:p w:rsidR="00752E2D" w:rsidRDefault="00353D96">
      <w:pPr>
        <w:pStyle w:val="Standard"/>
        <w:numPr>
          <w:ilvl w:val="0"/>
          <w:numId w:val="1"/>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補助原則：</w:t>
      </w:r>
    </w:p>
    <w:p w:rsidR="00752E2D" w:rsidRDefault="00353D96">
      <w:pPr>
        <w:pStyle w:val="Standard"/>
        <w:numPr>
          <w:ilvl w:val="0"/>
          <w:numId w:val="16"/>
        </w:numPr>
        <w:spacing w:line="440" w:lineRule="exact"/>
        <w:ind w:left="1040" w:hanging="560"/>
      </w:pPr>
      <w:r>
        <w:rPr>
          <w:rFonts w:ascii="標楷體" w:eastAsia="標楷體" w:hAnsi="標楷體" w:cs="標楷體"/>
          <w:color w:val="000000"/>
          <w:sz w:val="28"/>
          <w:szCs w:val="28"/>
        </w:rPr>
        <w:t>教師應聘赴新南向友好國家學校擔任專任教師，其薪資</w:t>
      </w:r>
      <w:r>
        <w:rPr>
          <w:rFonts w:ascii="標楷體" w:eastAsia="標楷體" w:hAnsi="標楷體" w:cs="標楷體"/>
          <w:sz w:val="28"/>
          <w:szCs w:val="28"/>
        </w:rPr>
        <w:t>、新南向</w:t>
      </w:r>
      <w:r>
        <w:rPr>
          <w:rFonts w:ascii="標楷體" w:eastAsia="標楷體" w:hAnsi="標楷體" w:cs="標楷體"/>
          <w:color w:val="000000"/>
          <w:sz w:val="28"/>
          <w:szCs w:val="28"/>
        </w:rPr>
        <w:t>生活津貼及新南向交通津貼均由本部支付，並以新臺幣計算及發給。</w:t>
      </w:r>
    </w:p>
    <w:p w:rsidR="00752E2D" w:rsidRDefault="00353D96">
      <w:pPr>
        <w:pStyle w:val="Standard"/>
        <w:numPr>
          <w:ilvl w:val="0"/>
          <w:numId w:val="3"/>
        </w:numPr>
        <w:spacing w:line="440" w:lineRule="exact"/>
        <w:ind w:left="1040" w:hanging="560"/>
      </w:pPr>
      <w:r>
        <w:rPr>
          <w:rFonts w:ascii="標楷體" w:eastAsia="標楷體" w:hAnsi="標楷體" w:cs="標楷體"/>
          <w:color w:val="000000"/>
          <w:sz w:val="28"/>
          <w:szCs w:val="28"/>
        </w:rPr>
        <w:t>同一教師依本要點請領薪資</w:t>
      </w:r>
      <w:r>
        <w:rPr>
          <w:rFonts w:ascii="標楷體" w:eastAsia="標楷體" w:hAnsi="標楷體" w:cs="標楷體"/>
          <w:sz w:val="28"/>
          <w:szCs w:val="28"/>
        </w:rPr>
        <w:t>、新南向</w:t>
      </w:r>
      <w:r>
        <w:rPr>
          <w:rFonts w:ascii="標楷體" w:eastAsia="標楷體" w:hAnsi="標楷體" w:cs="標楷體"/>
          <w:color w:val="000000"/>
          <w:sz w:val="28"/>
          <w:szCs w:val="28"/>
        </w:rPr>
        <w:t>生活津貼及新南向交通津貼以二年為原則，累計最多不超過四年。</w:t>
      </w:r>
    </w:p>
    <w:p w:rsidR="00752E2D" w:rsidRDefault="00353D96">
      <w:pPr>
        <w:pStyle w:val="Standard"/>
        <w:numPr>
          <w:ilvl w:val="0"/>
          <w:numId w:val="3"/>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本部每年補助名額依當年度預算調整，並視學校實際需求情形核定。</w:t>
      </w:r>
    </w:p>
    <w:p w:rsidR="00752E2D" w:rsidRDefault="00353D96">
      <w:pPr>
        <w:pStyle w:val="Standard"/>
        <w:numPr>
          <w:ilvl w:val="0"/>
          <w:numId w:val="1"/>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補助內容：</w:t>
      </w:r>
    </w:p>
    <w:p w:rsidR="00752E2D" w:rsidRDefault="00353D96">
      <w:pPr>
        <w:pStyle w:val="Standard"/>
        <w:numPr>
          <w:ilvl w:val="0"/>
          <w:numId w:val="17"/>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薪資：包括月薪、年終工作獎金及考績獎金。</w:t>
      </w:r>
    </w:p>
    <w:p w:rsidR="00752E2D" w:rsidRDefault="00353D96">
      <w:pPr>
        <w:pStyle w:val="a7"/>
        <w:numPr>
          <w:ilvl w:val="0"/>
          <w:numId w:val="18"/>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月薪（包括本俸及專業加給）比照教師待遇條例所定基準發給，並得採計教師之代理年資提敘薪級。</w:t>
      </w:r>
    </w:p>
    <w:p w:rsidR="00752E2D" w:rsidRDefault="00353D96">
      <w:pPr>
        <w:pStyle w:val="a7"/>
        <w:numPr>
          <w:ilvl w:val="0"/>
          <w:numId w:val="1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年終工作獎金比照行政院當年度軍公教人員年終工作獎金發給注意事項發給。</w:t>
      </w:r>
    </w:p>
    <w:p w:rsidR="00752E2D" w:rsidRDefault="00353D96">
      <w:pPr>
        <w:pStyle w:val="a7"/>
        <w:numPr>
          <w:ilvl w:val="0"/>
          <w:numId w:val="1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考績獎金比照公立高級中等以下學校教師成績考核辦法發給。</w:t>
      </w:r>
    </w:p>
    <w:p w:rsidR="00752E2D" w:rsidRDefault="00353D96">
      <w:pPr>
        <w:pStyle w:val="Standard"/>
        <w:numPr>
          <w:ilvl w:val="0"/>
          <w:numId w:val="6"/>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新南向生活津貼：依教師受聘學校所在國家及實際任職期間發給。每月補助額度為印尼地區：二萬四千元、馬來西亞地區：二萬二千元、越南地區：二萬元、泰北地區：一萬六千元。</w:t>
      </w:r>
    </w:p>
    <w:p w:rsidR="00752E2D" w:rsidRDefault="00353D96">
      <w:pPr>
        <w:pStyle w:val="Standard"/>
        <w:numPr>
          <w:ilvl w:val="0"/>
          <w:numId w:val="6"/>
        </w:numPr>
        <w:spacing w:line="440" w:lineRule="exact"/>
        <w:ind w:left="1040" w:hanging="560"/>
      </w:pPr>
      <w:r>
        <w:rPr>
          <w:rFonts w:ascii="標楷體" w:eastAsia="標楷體" w:hAnsi="標楷體" w:cs="標楷體"/>
          <w:color w:val="000000"/>
          <w:sz w:val="28"/>
          <w:szCs w:val="28"/>
        </w:rPr>
        <w:t>新南向交通津貼：補助教師自我國至任教國家最直接航程經濟艙機票費用（需優先搭乘國籍航空），每（學）年往返機票各一張，其費用上限為印尼地區：二萬五千元、馬來西亞地區：一萬五千元、越南地區：一萬八千元、泰北地區：二萬五千元；交通津貼限教師本人使用，並依教師具名之（電子）購票證明或票根於額度內核實報支。</w:t>
      </w:r>
    </w:p>
    <w:p w:rsidR="00752E2D" w:rsidRDefault="00353D96">
      <w:pPr>
        <w:pStyle w:val="Standard"/>
        <w:numPr>
          <w:ilvl w:val="0"/>
          <w:numId w:val="1"/>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作業程序：</w:t>
      </w:r>
    </w:p>
    <w:p w:rsidR="00752E2D" w:rsidRDefault="00353D96">
      <w:pPr>
        <w:pStyle w:val="Standard"/>
        <w:numPr>
          <w:ilvl w:val="0"/>
          <w:numId w:val="1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簽訂契約書：</w:t>
      </w:r>
    </w:p>
    <w:p w:rsidR="00752E2D" w:rsidRDefault="00353D96">
      <w:pPr>
        <w:pStyle w:val="Standard"/>
        <w:spacing w:line="440" w:lineRule="exact"/>
        <w:ind w:left="1080"/>
        <w:rPr>
          <w:rFonts w:ascii="標楷體" w:eastAsia="標楷體" w:hAnsi="標楷體" w:cs="標楷體"/>
          <w:color w:val="000000"/>
          <w:sz w:val="28"/>
          <w:szCs w:val="28"/>
        </w:rPr>
      </w:pPr>
      <w:r>
        <w:rPr>
          <w:rFonts w:ascii="標楷體" w:eastAsia="標楷體" w:hAnsi="標楷體" w:cs="標楷體"/>
          <w:color w:val="000000"/>
          <w:sz w:val="28"/>
          <w:szCs w:val="28"/>
        </w:rPr>
        <w:t>學校應於辦理教師甄選前與本部簽訂契約書；教師應於赴任前與本部簽訂契約書；契約書內容由本部另訂之。</w:t>
      </w:r>
    </w:p>
    <w:p w:rsidR="00752E2D" w:rsidRDefault="00353D96">
      <w:pPr>
        <w:pStyle w:val="Standard"/>
        <w:numPr>
          <w:ilvl w:val="0"/>
          <w:numId w:val="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名額核定：</w:t>
      </w:r>
    </w:p>
    <w:p w:rsidR="00752E2D" w:rsidRDefault="00353D96">
      <w:pPr>
        <w:pStyle w:val="a7"/>
        <w:numPr>
          <w:ilvl w:val="0"/>
          <w:numId w:val="20"/>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學校如有意聘任我國合格教師前往任教，應於本部指定日期前，檢附學校簡介、師資需求及福利待遇、聘約等資料報請駐外機構函送本部。</w:t>
      </w:r>
    </w:p>
    <w:p w:rsidR="00752E2D" w:rsidRDefault="00353D96">
      <w:pPr>
        <w:pStyle w:val="a7"/>
        <w:numPr>
          <w:ilvl w:val="0"/>
          <w:numId w:val="8"/>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本部於審查學校所送書面資料後，核定各校補助名額。</w:t>
      </w:r>
    </w:p>
    <w:p w:rsidR="00752E2D" w:rsidRDefault="00353D96">
      <w:pPr>
        <w:pStyle w:val="Standard"/>
        <w:numPr>
          <w:ilvl w:val="0"/>
          <w:numId w:val="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甄選：</w:t>
      </w:r>
    </w:p>
    <w:p w:rsidR="00752E2D" w:rsidRDefault="00353D96">
      <w:pPr>
        <w:pStyle w:val="a7"/>
        <w:numPr>
          <w:ilvl w:val="0"/>
          <w:numId w:val="21"/>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學校應依本部核定補助名額擬定招聘簡章報請駐外機構函送本部備查後，於全國高級中等以下學校教師選聘網（網址</w:t>
      </w:r>
      <w:r>
        <w:rPr>
          <w:rFonts w:ascii="標楷體" w:eastAsia="標楷體" w:hAnsi="標楷體" w:cs="標楷體"/>
          <w:color w:val="000000"/>
          <w:sz w:val="28"/>
          <w:szCs w:val="28"/>
        </w:rPr>
        <w:t>http://tsn.moe.edu.tw</w:t>
      </w:r>
      <w:r>
        <w:rPr>
          <w:rFonts w:ascii="標楷體" w:eastAsia="標楷體" w:hAnsi="標楷體" w:cs="標楷體"/>
          <w:color w:val="000000"/>
          <w:sz w:val="28"/>
          <w:szCs w:val="28"/>
        </w:rPr>
        <w:t>）公布。</w:t>
      </w:r>
    </w:p>
    <w:p w:rsidR="00752E2D" w:rsidRDefault="00353D96">
      <w:pPr>
        <w:pStyle w:val="a7"/>
        <w:numPr>
          <w:ilvl w:val="0"/>
          <w:numId w:val="7"/>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學校應依簡章，秉持公平、公正、公開之原則辦理教師甄選。</w:t>
      </w:r>
    </w:p>
    <w:p w:rsidR="00752E2D" w:rsidRDefault="00353D96">
      <w:pPr>
        <w:pStyle w:val="a7"/>
        <w:numPr>
          <w:ilvl w:val="0"/>
          <w:numId w:val="7"/>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教師應檢附學經歷證明文件及簡章指定資料報名參加甄選。</w:t>
      </w:r>
    </w:p>
    <w:p w:rsidR="00752E2D" w:rsidRDefault="00353D96">
      <w:pPr>
        <w:pStyle w:val="Standard"/>
        <w:numPr>
          <w:ilvl w:val="0"/>
          <w:numId w:val="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聘用：</w:t>
      </w:r>
    </w:p>
    <w:p w:rsidR="00752E2D" w:rsidRDefault="00353D96">
      <w:pPr>
        <w:pStyle w:val="a7"/>
        <w:numPr>
          <w:ilvl w:val="0"/>
          <w:numId w:val="22"/>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學校完成甄選後，應於一週內將「錄取教師名冊」報請駐外機構函</w:t>
      </w:r>
      <w:r>
        <w:rPr>
          <w:rFonts w:ascii="標楷體" w:eastAsia="標楷體" w:hAnsi="標楷體" w:cs="標楷體"/>
          <w:color w:val="000000"/>
          <w:sz w:val="28"/>
          <w:szCs w:val="28"/>
        </w:rPr>
        <w:t>送本部備查，並得增列備取人員，俾利本部核算教師補助費用。</w:t>
      </w:r>
    </w:p>
    <w:p w:rsidR="00752E2D" w:rsidRDefault="00353D96">
      <w:pPr>
        <w:pStyle w:val="a7"/>
        <w:numPr>
          <w:ilvl w:val="0"/>
          <w:numId w:val="5"/>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學校應於教師到任後二週內，應編製「正式到職教師名冊」，並檢附已完成簽訂之教師聘書影本，報請駐外機構函送本部備查。</w:t>
      </w:r>
    </w:p>
    <w:p w:rsidR="00752E2D" w:rsidRDefault="00353D96">
      <w:pPr>
        <w:pStyle w:val="Standard"/>
        <w:numPr>
          <w:ilvl w:val="0"/>
          <w:numId w:val="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發放補助：</w:t>
      </w:r>
    </w:p>
    <w:p w:rsidR="00752E2D" w:rsidRDefault="00353D96">
      <w:pPr>
        <w:pStyle w:val="a7"/>
        <w:numPr>
          <w:ilvl w:val="0"/>
          <w:numId w:val="23"/>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每月薪資及新南向生活津貼：教師應檢附領據及學校提供之教師差勤紀錄表，報送本部或本部指定之師資培育之大學（以下簡稱本部指定單位）依核定金額撥付至教師指定之在臺帳戶。</w:t>
      </w:r>
    </w:p>
    <w:p w:rsidR="00752E2D" w:rsidRDefault="00353D96">
      <w:pPr>
        <w:pStyle w:val="a7"/>
        <w:numPr>
          <w:ilvl w:val="0"/>
          <w:numId w:val="10"/>
        </w:numPr>
        <w:spacing w:line="440" w:lineRule="exact"/>
        <w:ind w:left="1360" w:hanging="280"/>
      </w:pPr>
      <w:r>
        <w:rPr>
          <w:rFonts w:ascii="標楷體" w:eastAsia="標楷體" w:hAnsi="標楷體" w:cs="標楷體"/>
          <w:color w:val="000000"/>
          <w:sz w:val="28"/>
          <w:szCs w:val="28"/>
        </w:rPr>
        <w:t>年終工作獎金：經本部核定後通知教師，教師應檢附領據，報送本部或本部指定單位依核定金額撥付至教師指定之在臺帳戶。</w:t>
      </w:r>
    </w:p>
    <w:p w:rsidR="00752E2D" w:rsidRDefault="00353D96">
      <w:pPr>
        <w:pStyle w:val="a7"/>
        <w:numPr>
          <w:ilvl w:val="0"/>
          <w:numId w:val="10"/>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考績獎金：由學校函報教師考核成績表，並經本部核定後通知教師，教師應檢附領據，報送本部或本部指定單位依核定金額撥付至教師指定之在臺帳戶。</w:t>
      </w:r>
    </w:p>
    <w:p w:rsidR="00752E2D" w:rsidRDefault="00353D96">
      <w:pPr>
        <w:pStyle w:val="a7"/>
        <w:numPr>
          <w:ilvl w:val="0"/>
          <w:numId w:val="10"/>
        </w:numPr>
        <w:spacing w:line="440" w:lineRule="exact"/>
        <w:ind w:left="1360" w:hanging="280"/>
        <w:rPr>
          <w:rFonts w:ascii="標楷體" w:eastAsia="標楷體" w:hAnsi="標楷體" w:cs="標楷體"/>
          <w:color w:val="000000"/>
          <w:sz w:val="28"/>
          <w:szCs w:val="28"/>
        </w:rPr>
      </w:pPr>
      <w:r>
        <w:rPr>
          <w:rFonts w:ascii="標楷體" w:eastAsia="標楷體" w:hAnsi="標楷體" w:cs="標楷體"/>
          <w:color w:val="000000"/>
          <w:sz w:val="28"/>
          <w:szCs w:val="28"/>
        </w:rPr>
        <w:t>新南向交通津貼：教師應檢附領據與載明教師姓名及金額之票根或（電子）機票購票證明，報送本部或本部指定單位於額度內核實撥付至教師指定之在臺帳戶。</w:t>
      </w:r>
    </w:p>
    <w:p w:rsidR="00752E2D" w:rsidRDefault="00353D96">
      <w:pPr>
        <w:pStyle w:val="Standard"/>
        <w:numPr>
          <w:ilvl w:val="0"/>
          <w:numId w:val="1"/>
        </w:numPr>
        <w:spacing w:line="440" w:lineRule="exact"/>
        <w:rPr>
          <w:rFonts w:ascii="標楷體" w:eastAsia="標楷體" w:hAnsi="標楷體" w:cs="標楷體"/>
          <w:color w:val="000000"/>
          <w:sz w:val="28"/>
          <w:szCs w:val="28"/>
        </w:rPr>
      </w:pPr>
      <w:r>
        <w:rPr>
          <w:rFonts w:ascii="標楷體" w:eastAsia="標楷體" w:hAnsi="標楷體" w:cs="標楷體"/>
          <w:color w:val="000000"/>
          <w:sz w:val="28"/>
          <w:szCs w:val="28"/>
        </w:rPr>
        <w:t>一般規定：</w:t>
      </w:r>
    </w:p>
    <w:p w:rsidR="00752E2D" w:rsidRDefault="00353D96">
      <w:pPr>
        <w:pStyle w:val="a7"/>
        <w:numPr>
          <w:ilvl w:val="0"/>
          <w:numId w:val="24"/>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學校應協助教師於赴任前辦妥工作簽證，安排教師任教期間之住宿，並提供每（學）年至少一次來回機票，供教師本人或其親友使用。</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學校應比照校內教職員工，提供或協助教師辦理當地相關人身安全及醫療保險。</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學校安排教師兼任其他職務、加班</w:t>
      </w:r>
      <w:r>
        <w:rPr>
          <w:rFonts w:ascii="標楷體" w:eastAsia="標楷體" w:hAnsi="標楷體" w:cs="標楷體"/>
          <w:color w:val="000000"/>
          <w:sz w:val="28"/>
          <w:szCs w:val="28"/>
        </w:rPr>
        <w:t>超勤及其他衍生之費用，由學校發給。</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學校得依教師教學、研究、學生輔導及年度服務績效等核發激</w:t>
      </w:r>
      <w:r>
        <w:rPr>
          <w:rFonts w:ascii="標楷體" w:eastAsia="標楷體" w:hAnsi="標楷體" w:cs="標楷體"/>
          <w:color w:val="000000"/>
          <w:sz w:val="28"/>
          <w:szCs w:val="28"/>
        </w:rPr>
        <w:lastRenderedPageBreak/>
        <w:t>勵獎金。</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教師之到職、離職、差（旅）假、出勤管理、加班、休假、獎懲及申訴等，依學校規定及當地國法令辦理。</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馬來西亞獨立中學及泰北地區學校聘用教師，其聘任資格、限制及義務，應比照海外臺灣學校設立及輔導辦法第二十一條規定辦理。</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教師應自行負擔國內外相關稅賦。</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教師應配合本部相關新南向師資政策公開發表教學成果，或協助辦理各項教學推廣活動。</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教師返回國內並受聘擔任公立學校編制內合格有給專教師時，其各該段年資得依公立學校教職員退</w:t>
      </w:r>
      <w:r>
        <w:rPr>
          <w:rFonts w:ascii="標楷體" w:eastAsia="標楷體" w:hAnsi="標楷體" w:cs="標楷體"/>
          <w:color w:val="000000"/>
          <w:sz w:val="28"/>
          <w:szCs w:val="28"/>
        </w:rPr>
        <w:t>休資遣撫卹條例等規定，併計為退休年資，或補繳退撫基金年資後，併計為退休年資。</w:t>
      </w:r>
    </w:p>
    <w:p w:rsidR="00752E2D" w:rsidRDefault="00353D96">
      <w:pPr>
        <w:pStyle w:val="a7"/>
        <w:numPr>
          <w:ilvl w:val="0"/>
          <w:numId w:val="9"/>
        </w:numPr>
        <w:spacing w:line="440" w:lineRule="exact"/>
        <w:ind w:left="1040" w:hanging="560"/>
        <w:rPr>
          <w:rFonts w:ascii="標楷體" w:eastAsia="標楷體" w:hAnsi="標楷體" w:cs="標楷體"/>
          <w:color w:val="000000"/>
          <w:sz w:val="28"/>
          <w:szCs w:val="28"/>
        </w:rPr>
      </w:pPr>
      <w:r>
        <w:rPr>
          <w:rFonts w:ascii="標楷體" w:eastAsia="標楷體" w:hAnsi="標楷體" w:cs="標楷體"/>
          <w:color w:val="000000"/>
          <w:sz w:val="28"/>
          <w:szCs w:val="28"/>
        </w:rPr>
        <w:t>教師返回國內後參加教師甄選應依相關規定辦理。</w:t>
      </w:r>
    </w:p>
    <w:p w:rsidR="00752E2D" w:rsidRDefault="00752E2D">
      <w:pPr>
        <w:pStyle w:val="Standard"/>
        <w:rPr>
          <w:rFonts w:ascii="標楷體" w:eastAsia="標楷體" w:hAnsi="標楷體" w:cs="標楷體"/>
          <w:color w:val="FF0000"/>
          <w:spacing w:val="-2"/>
          <w:sz w:val="28"/>
          <w:szCs w:val="28"/>
          <w:u w:val="single"/>
        </w:rPr>
      </w:pPr>
    </w:p>
    <w:sectPr w:rsidR="00752E2D">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96" w:rsidRDefault="00353D96">
      <w:pPr>
        <w:rPr>
          <w:rFonts w:hint="eastAsia"/>
        </w:rPr>
      </w:pPr>
      <w:r>
        <w:separator/>
      </w:r>
    </w:p>
  </w:endnote>
  <w:endnote w:type="continuationSeparator" w:id="0">
    <w:p w:rsidR="00353D96" w:rsidRDefault="00353D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96" w:rsidRDefault="00353D96">
      <w:pPr>
        <w:rPr>
          <w:rFonts w:hint="eastAsia"/>
        </w:rPr>
      </w:pPr>
      <w:r>
        <w:rPr>
          <w:color w:val="000000"/>
        </w:rPr>
        <w:separator/>
      </w:r>
    </w:p>
  </w:footnote>
  <w:footnote w:type="continuationSeparator" w:id="0">
    <w:p w:rsidR="00353D96" w:rsidRDefault="00353D9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683"/>
    <w:multiLevelType w:val="multilevel"/>
    <w:tmpl w:val="0E7C30E2"/>
    <w:styleLink w:val="WW8Num12"/>
    <w:lvl w:ilvl="0">
      <w:start w:val="1"/>
      <w:numFmt w:val="japaneseCounting"/>
      <w:suff w:val="nothing"/>
      <w:lvlText w:val="(%1)"/>
      <w:lvlJc w:val="left"/>
      <w:pPr>
        <w:ind w:left="480" w:hanging="480"/>
      </w:pPr>
      <w:rPr>
        <w:rFonts w:ascii="標楷體" w:eastAsia="標楷體" w:hAnsi="標楷體" w:cs="標楷體"/>
        <w:b w:val="0"/>
        <w:color w:val="000000"/>
        <w:sz w:val="28"/>
        <w:szCs w:val="28"/>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8B65B5"/>
    <w:multiLevelType w:val="multilevel"/>
    <w:tmpl w:val="3C10A112"/>
    <w:styleLink w:val="WW8Num10"/>
    <w:lvl w:ilvl="0">
      <w:start w:val="1"/>
      <w:numFmt w:val="decimal"/>
      <w:suff w:val="nothing"/>
      <w:lvlText w:val="%1."/>
      <w:lvlJc w:val="left"/>
      <w:pPr>
        <w:ind w:left="480" w:hanging="480"/>
      </w:pPr>
      <w:rPr>
        <w:rFonts w:ascii="標楷體" w:eastAsia="標楷體" w:hAnsi="標楷體" w:cs="標楷體"/>
        <w:b w:val="0"/>
        <w:color w:val="000000"/>
        <w:sz w:val="28"/>
        <w:szCs w:val="28"/>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2" w15:restartNumberingAfterBreak="0">
    <w:nsid w:val="0BEC1902"/>
    <w:multiLevelType w:val="multilevel"/>
    <w:tmpl w:val="38C2E1D8"/>
    <w:styleLink w:val="WW8Num2"/>
    <w:lvl w:ilvl="0">
      <w:start w:val="1"/>
      <w:numFmt w:val="decimal"/>
      <w:suff w:val="nothing"/>
      <w:lvlText w:val="%1."/>
      <w:lvlJc w:val="left"/>
      <w:pPr>
        <w:ind w:left="480" w:hanging="480"/>
      </w:pPr>
      <w:rPr>
        <w:rFonts w:ascii="標楷體" w:eastAsia="標楷體" w:hAnsi="標楷體" w:cs="標楷體"/>
        <w:b w:val="0"/>
        <w:color w:val="000000"/>
        <w:sz w:val="28"/>
        <w:szCs w:val="28"/>
        <w:u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8A403A"/>
    <w:multiLevelType w:val="multilevel"/>
    <w:tmpl w:val="89224368"/>
    <w:styleLink w:val="WW8Num7"/>
    <w:lvl w:ilvl="0">
      <w:start w:val="1"/>
      <w:numFmt w:val="decimal"/>
      <w:suff w:val="nothing"/>
      <w:lvlText w:val="%1."/>
      <w:lvlJc w:val="left"/>
      <w:pPr>
        <w:ind w:left="480" w:hanging="480"/>
      </w:pPr>
      <w:rPr>
        <w:rFonts w:ascii="標楷體" w:eastAsia="標楷體" w:hAnsi="標楷體" w:cs="標楷體"/>
        <w:b w:val="0"/>
        <w:color w:val="000000"/>
        <w:sz w:val="28"/>
        <w:szCs w:val="28"/>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4" w15:restartNumberingAfterBreak="0">
    <w:nsid w:val="17A07A7E"/>
    <w:multiLevelType w:val="multilevel"/>
    <w:tmpl w:val="E9A2A270"/>
    <w:styleLink w:val="WW8Num6"/>
    <w:lvl w:ilvl="0">
      <w:start w:val="1"/>
      <w:numFmt w:val="japaneseCounting"/>
      <w:suff w:val="nothing"/>
      <w:lvlText w:val="(%1)"/>
      <w:lvlJc w:val="left"/>
      <w:pPr>
        <w:ind w:left="480" w:hanging="480"/>
      </w:pPr>
      <w:rPr>
        <w:rFonts w:ascii="標楷體" w:eastAsia="標楷體" w:hAnsi="標楷體" w:cs="標楷體"/>
        <w:b w:val="0"/>
        <w:color w:val="000000"/>
        <w:sz w:val="28"/>
        <w:szCs w:val="28"/>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B120B7A"/>
    <w:multiLevelType w:val="multilevel"/>
    <w:tmpl w:val="D9F2C722"/>
    <w:styleLink w:val="WW8Num9"/>
    <w:lvl w:ilvl="0">
      <w:start w:val="1"/>
      <w:numFmt w:val="japaneseCounting"/>
      <w:suff w:val="nothing"/>
      <w:lvlText w:val="(%1)"/>
      <w:lvlJc w:val="left"/>
      <w:pPr>
        <w:ind w:left="480" w:hanging="480"/>
      </w:pPr>
      <w:rPr>
        <w:rFonts w:ascii="標楷體" w:eastAsia="標楷體" w:hAnsi="標楷體" w:cs="標楷體"/>
        <w:b w:val="0"/>
        <w:strike w:val="0"/>
        <w:dstrike w:val="0"/>
        <w:color w:val="000000"/>
        <w:sz w:val="28"/>
        <w:szCs w:val="28"/>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0A157E4"/>
    <w:multiLevelType w:val="multilevel"/>
    <w:tmpl w:val="022A853E"/>
    <w:styleLink w:val="WW8Num5"/>
    <w:lvl w:ilvl="0">
      <w:start w:val="1"/>
      <w:numFmt w:val="decimal"/>
      <w:suff w:val="nothing"/>
      <w:lvlText w:val="%1."/>
      <w:lvlJc w:val="left"/>
      <w:pPr>
        <w:ind w:left="480" w:hanging="480"/>
      </w:pPr>
      <w:rPr>
        <w:rFonts w:ascii="標楷體" w:eastAsia="標楷體" w:hAnsi="標楷體" w:cs="標楷體"/>
        <w:b w:val="0"/>
        <w:color w:val="000000"/>
        <w:sz w:val="28"/>
        <w:szCs w:val="28"/>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7" w15:restartNumberingAfterBreak="0">
    <w:nsid w:val="340845FE"/>
    <w:multiLevelType w:val="multilevel"/>
    <w:tmpl w:val="B3F082DA"/>
    <w:styleLink w:val="WW8Num8"/>
    <w:lvl w:ilvl="0">
      <w:start w:val="1"/>
      <w:numFmt w:val="decimal"/>
      <w:suff w:val="nothing"/>
      <w:lvlText w:val="%1."/>
      <w:lvlJc w:val="left"/>
      <w:pPr>
        <w:ind w:left="480" w:hanging="480"/>
      </w:pPr>
      <w:rPr>
        <w:rFonts w:ascii="標楷體" w:eastAsia="標楷體" w:hAnsi="標楷體" w:cs="標楷體"/>
        <w:b w:val="0"/>
        <w:color w:val="000000"/>
        <w:sz w:val="28"/>
        <w:szCs w:val="28"/>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8" w15:restartNumberingAfterBreak="0">
    <w:nsid w:val="442507D7"/>
    <w:multiLevelType w:val="multilevel"/>
    <w:tmpl w:val="0BCAA07A"/>
    <w:styleLink w:val="WW8Num1"/>
    <w:lvl w:ilvl="0">
      <w:start w:val="1"/>
      <w:numFmt w:val="japaneseCounting"/>
      <w:suff w:val="nothing"/>
      <w:lvlText w:val="%1、"/>
      <w:lvlJc w:val="left"/>
      <w:pPr>
        <w:ind w:left="480" w:hanging="480"/>
      </w:pPr>
      <w:rPr>
        <w:rFonts w:ascii="標楷體" w:eastAsia="標楷體" w:hAnsi="標楷體" w:cs="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ECB7D4E"/>
    <w:multiLevelType w:val="multilevel"/>
    <w:tmpl w:val="CC5449AE"/>
    <w:styleLink w:val="WW8Num11"/>
    <w:lvl w:ilvl="0">
      <w:start w:val="1"/>
      <w:numFmt w:val="decimal"/>
      <w:suff w:val="nothing"/>
      <w:lvlText w:val="%1."/>
      <w:lvlJc w:val="left"/>
      <w:pPr>
        <w:ind w:left="480" w:hanging="480"/>
      </w:pPr>
      <w:rPr>
        <w:rFonts w:ascii="標楷體" w:eastAsia="標楷體" w:hAnsi="標楷體" w:cs="標楷體"/>
        <w:b w:val="0"/>
        <w:color w:val="000000"/>
        <w:sz w:val="28"/>
        <w:szCs w:val="28"/>
        <w:u w:val="none"/>
      </w:r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10" w15:restartNumberingAfterBreak="0">
    <w:nsid w:val="6AA9310B"/>
    <w:multiLevelType w:val="multilevel"/>
    <w:tmpl w:val="74160D92"/>
    <w:styleLink w:val="WW8Num3"/>
    <w:lvl w:ilvl="0">
      <w:start w:val="1"/>
      <w:numFmt w:val="japaneseCounting"/>
      <w:suff w:val="nothing"/>
      <w:lvlText w:val="(%1)"/>
      <w:lvlJc w:val="left"/>
      <w:pPr>
        <w:ind w:left="480" w:hanging="480"/>
      </w:pPr>
      <w:rPr>
        <w:rFonts w:ascii="標楷體" w:eastAsia="標楷體" w:hAnsi="標楷體" w:cs="標楷體"/>
        <w:b w:val="0"/>
        <w:color w:val="000000"/>
        <w:sz w:val="28"/>
        <w:szCs w:val="28"/>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C3377A8"/>
    <w:multiLevelType w:val="multilevel"/>
    <w:tmpl w:val="7576B104"/>
    <w:styleLink w:val="WW8Num4"/>
    <w:lvl w:ilvl="0">
      <w:start w:val="1"/>
      <w:numFmt w:val="japaneseCounting"/>
      <w:suff w:val="nothing"/>
      <w:lvlText w:val="(%1)"/>
      <w:lvlJc w:val="left"/>
      <w:pPr>
        <w:ind w:left="480" w:hanging="480"/>
      </w:pPr>
      <w:rPr>
        <w:rFonts w:ascii="標楷體" w:eastAsia="標楷體" w:hAnsi="標楷體" w:cs="標楷體"/>
        <w:b w:val="0"/>
        <w:color w:val="000000"/>
        <w:sz w:val="28"/>
        <w:szCs w:val="28"/>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2"/>
  </w:num>
  <w:num w:numId="3">
    <w:abstractNumId w:val="10"/>
  </w:num>
  <w:num w:numId="4">
    <w:abstractNumId w:val="11"/>
  </w:num>
  <w:num w:numId="5">
    <w:abstractNumId w:val="6"/>
  </w:num>
  <w:num w:numId="6">
    <w:abstractNumId w:val="4"/>
  </w:num>
  <w:num w:numId="7">
    <w:abstractNumId w:val="3"/>
  </w:num>
  <w:num w:numId="8">
    <w:abstractNumId w:val="7"/>
  </w:num>
  <w:num w:numId="9">
    <w:abstractNumId w:val="5"/>
  </w:num>
  <w:num w:numId="10">
    <w:abstractNumId w:val="1"/>
  </w:num>
  <w:num w:numId="11">
    <w:abstractNumId w:val="9"/>
  </w:num>
  <w:num w:numId="12">
    <w:abstractNumId w:val="0"/>
  </w:num>
  <w:num w:numId="13">
    <w:abstractNumId w:val="8"/>
    <w:lvlOverride w:ilvl="0">
      <w:startOverride w:val="1"/>
    </w:lvlOverride>
  </w:num>
  <w:num w:numId="14">
    <w:abstractNumId w:val="0"/>
    <w:lvlOverride w:ilvl="0">
      <w:startOverride w:val="1"/>
    </w:lvlOverride>
  </w:num>
  <w:num w:numId="15">
    <w:abstractNumId w:val="2"/>
    <w:lvlOverride w:ilvl="0">
      <w:startOverride w:val="1"/>
    </w:lvlOverride>
  </w:num>
  <w:num w:numId="16">
    <w:abstractNumId w:val="10"/>
    <w:lvlOverride w:ilvl="0">
      <w:startOverride w:val="1"/>
    </w:lvlOverride>
  </w:num>
  <w:num w:numId="17">
    <w:abstractNumId w:val="4"/>
    <w:lvlOverride w:ilvl="0">
      <w:startOverride w:val="1"/>
    </w:lvlOverride>
  </w:num>
  <w:num w:numId="18">
    <w:abstractNumId w:val="9"/>
    <w:lvlOverride w:ilvl="0">
      <w:startOverride w:val="1"/>
    </w:lvlOverride>
  </w:num>
  <w:num w:numId="19">
    <w:abstractNumId w:val="11"/>
    <w:lvlOverride w:ilvl="0">
      <w:startOverride w:val="1"/>
    </w:lvlOverride>
  </w:num>
  <w:num w:numId="20">
    <w:abstractNumId w:val="7"/>
    <w:lvlOverride w:ilvl="0">
      <w:startOverride w:val="1"/>
    </w:lvlOverride>
  </w:num>
  <w:num w:numId="21">
    <w:abstractNumId w:val="3"/>
    <w:lvlOverride w:ilvl="0">
      <w:startOverride w:val="1"/>
    </w:lvlOverride>
  </w:num>
  <w:num w:numId="22">
    <w:abstractNumId w:val="6"/>
    <w:lvlOverride w:ilvl="0">
      <w:startOverride w:val="1"/>
    </w:lvlOverride>
  </w:num>
  <w:num w:numId="23">
    <w:abstractNumId w:val="1"/>
    <w:lvlOverride w:ilvl="0">
      <w:startOverride w:val="1"/>
    </w:lvlOverride>
  </w:num>
  <w:num w:numId="2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52E2D"/>
    <w:rsid w:val="00353D96"/>
    <w:rsid w:val="004630F2"/>
    <w:rsid w:val="00752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75205-42AB-48D3-A1BB-2F25458E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Standard"/>
    <w:next w:val="Standard"/>
    <w:pPr>
      <w:keepNext/>
      <w:spacing w:line="48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List Paragraph"/>
    <w:basedOn w:val="Standard"/>
    <w:pPr>
      <w:ind w:left="480"/>
    </w:pPr>
    <w:rPr>
      <w:rFonts w:ascii="Calibri" w:eastAsia="Calibri" w:hAnsi="Calibri" w:cs="Calibri"/>
      <w:szCs w:val="22"/>
    </w:rPr>
  </w:style>
  <w:style w:type="paragraph" w:styleId="a8">
    <w:name w:val="Balloon Text"/>
    <w:basedOn w:val="Standard"/>
    <w:rPr>
      <w:rFonts w:ascii="Calibri Light" w:hAnsi="Calibri Light"/>
      <w:sz w:val="18"/>
      <w:szCs w:val="18"/>
    </w:rPr>
  </w:style>
  <w:style w:type="character" w:customStyle="1" w:styleId="WW8Num1z0">
    <w:name w:val="WW8Num1z0"/>
    <w:rPr>
      <w:rFonts w:ascii="標楷體" w:eastAsia="標楷體" w:hAnsi="標楷體" w:cs="標楷體"/>
      <w:sz w:val="28"/>
      <w:szCs w:val="28"/>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b w:val="0"/>
      <w:color w:val="000000"/>
      <w:sz w:val="28"/>
      <w:szCs w:val="28"/>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b w:val="0"/>
      <w:color w:val="000000"/>
      <w:sz w:val="28"/>
      <w:szCs w:val="28"/>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sz w:val="28"/>
      <w:szCs w:val="28"/>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color w:val="000000"/>
      <w:sz w:val="28"/>
      <w:szCs w:val="28"/>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 w:val="0"/>
      <w:color w:val="000000"/>
      <w:sz w:val="28"/>
      <w:szCs w:val="28"/>
      <w:u w:val="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b w:val="0"/>
      <w:color w:val="000000"/>
      <w:sz w:val="28"/>
      <w:szCs w:val="28"/>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b w:val="0"/>
      <w:color w:val="000000"/>
      <w:sz w:val="28"/>
      <w:szCs w:val="28"/>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 w:val="0"/>
      <w:strike w:val="0"/>
      <w:dstrike w:val="0"/>
      <w:color w:val="000000"/>
      <w:sz w:val="28"/>
      <w:szCs w:val="28"/>
      <w:u w:val="none"/>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 w:val="0"/>
      <w:color w:val="000000"/>
      <w:sz w:val="28"/>
      <w:szCs w:val="28"/>
      <w:u w:val="no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color w:val="000000"/>
      <w:sz w:val="28"/>
      <w:szCs w:val="28"/>
      <w:u w:val="no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b w:val="0"/>
      <w:color w:val="000000"/>
      <w:sz w:val="28"/>
      <w:szCs w:val="28"/>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9">
    <w:name w:val="頁首 字元"/>
    <w:rPr>
      <w:rFonts w:ascii="Times New Roman" w:eastAsia="新細明體, PMingLiU" w:hAnsi="Times New Roman" w:cs="Times New Roman"/>
      <w:sz w:val="20"/>
      <w:szCs w:val="20"/>
    </w:rPr>
  </w:style>
  <w:style w:type="character" w:customStyle="1" w:styleId="aa">
    <w:name w:val="頁尾 字元"/>
    <w:rPr>
      <w:rFonts w:ascii="Times New Roman" w:eastAsia="新細明體, PMingLiU" w:hAnsi="Times New Roman" w:cs="Times New Roman"/>
      <w:sz w:val="20"/>
      <w:szCs w:val="20"/>
    </w:rPr>
  </w:style>
  <w:style w:type="character" w:customStyle="1" w:styleId="30">
    <w:name w:val="標題 3 字元"/>
    <w:rPr>
      <w:rFonts w:ascii="Arial" w:eastAsia="新細明體, PMingLiU" w:hAnsi="Arial" w:cs="Times New Roman"/>
      <w:b/>
      <w:bCs/>
      <w:sz w:val="36"/>
      <w:szCs w:val="36"/>
    </w:rPr>
  </w:style>
  <w:style w:type="character" w:customStyle="1" w:styleId="ab">
    <w:name w:val="註解方塊文字 字元"/>
    <w:rPr>
      <w:rFonts w:ascii="Calibri Light" w:eastAsia="新細明體, PMingLiU" w:hAnsi="Calibri Light" w:cs="Times New Roman"/>
      <w:sz w:val="18"/>
      <w:szCs w:val="18"/>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User</cp:lastModifiedBy>
  <cp:revision>2</cp:revision>
  <dcterms:created xsi:type="dcterms:W3CDTF">2018-09-07T08:41:00Z</dcterms:created>
  <dcterms:modified xsi:type="dcterms:W3CDTF">2018-09-07T08:41:00Z</dcterms:modified>
</cp:coreProperties>
</file>