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11" w:rsidRPr="00835F78" w:rsidRDefault="00CB5111" w:rsidP="00835F78">
      <w:pPr>
        <w:adjustRightInd/>
        <w:snapToGrid w:val="0"/>
        <w:spacing w:line="460" w:lineRule="exact"/>
        <w:jc w:val="left"/>
        <w:textAlignment w:val="auto"/>
        <w:rPr>
          <w:rFonts w:ascii="標楷體" w:hAnsi="標楷體"/>
          <w:kern w:val="2"/>
          <w:sz w:val="40"/>
          <w:szCs w:val="24"/>
        </w:rPr>
      </w:pPr>
      <w:bookmarkStart w:id="0" w:name="_GoBack"/>
      <w:bookmarkEnd w:id="0"/>
      <w:r w:rsidRPr="00835F78">
        <w:rPr>
          <w:rFonts w:ascii="標楷體" w:hAnsi="標楷體" w:hint="eastAsia"/>
          <w:kern w:val="2"/>
          <w:sz w:val="40"/>
          <w:szCs w:val="24"/>
        </w:rPr>
        <w:t>溫室氣體減量及管理法</w:t>
      </w:r>
    </w:p>
    <w:p w:rsidR="00835F78" w:rsidRPr="00835F78" w:rsidRDefault="00CB5111" w:rsidP="0078626D">
      <w:pPr>
        <w:jc w:val="right"/>
        <w:rPr>
          <w:rFonts w:ascii="標楷體" w:hAnsi="標楷體"/>
          <w:spacing w:val="20"/>
          <w:sz w:val="22"/>
          <w:szCs w:val="22"/>
        </w:rPr>
      </w:pPr>
      <w:r w:rsidRPr="00835F78">
        <w:rPr>
          <w:rFonts w:ascii="標楷體" w:hAnsi="標楷體" w:hint="eastAsia"/>
          <w:spacing w:val="20"/>
          <w:sz w:val="22"/>
          <w:szCs w:val="22"/>
        </w:rPr>
        <w:t>中華民國104年7月1日</w:t>
      </w:r>
      <w:r w:rsidR="0078626D" w:rsidRPr="00835F78">
        <w:rPr>
          <w:rFonts w:ascii="標楷體" w:hAnsi="標楷體" w:hint="eastAsia"/>
          <w:spacing w:val="20"/>
          <w:sz w:val="22"/>
          <w:szCs w:val="22"/>
        </w:rPr>
        <w:t>總統華總一義字第104000</w:t>
      </w:r>
      <w:r w:rsidR="0078626D" w:rsidRPr="00835F78">
        <w:rPr>
          <w:rFonts w:ascii="標楷體" w:hAnsi="標楷體"/>
          <w:spacing w:val="20"/>
          <w:sz w:val="22"/>
          <w:szCs w:val="22"/>
        </w:rPr>
        <w:t>77011</w:t>
      </w:r>
      <w:r w:rsidR="0078626D" w:rsidRPr="00835F78">
        <w:rPr>
          <w:rFonts w:ascii="標楷體" w:hAnsi="標楷體" w:hint="eastAsia"/>
          <w:spacing w:val="20"/>
          <w:sz w:val="22"/>
          <w:szCs w:val="22"/>
        </w:rPr>
        <w:t>號令</w:t>
      </w:r>
    </w:p>
    <w:p w:rsidR="00CB5111" w:rsidRPr="00835F78" w:rsidRDefault="0078626D" w:rsidP="00835F78">
      <w:pPr>
        <w:ind w:leftChars="800" w:left="2240"/>
        <w:jc w:val="left"/>
        <w:rPr>
          <w:rFonts w:ascii="標楷體" w:hAnsi="標楷體"/>
          <w:spacing w:val="20"/>
          <w:sz w:val="22"/>
          <w:szCs w:val="22"/>
        </w:rPr>
      </w:pPr>
      <w:r w:rsidRPr="00835F78">
        <w:rPr>
          <w:rFonts w:ascii="標楷體" w:hAnsi="標楷體" w:hint="eastAsia"/>
          <w:spacing w:val="20"/>
          <w:sz w:val="22"/>
          <w:szCs w:val="22"/>
        </w:rPr>
        <w:t>制定</w:t>
      </w:r>
      <w:r w:rsidR="00CB5111" w:rsidRPr="00835F78">
        <w:rPr>
          <w:rFonts w:ascii="標楷體" w:hAnsi="標楷體" w:hint="eastAsia"/>
          <w:spacing w:val="20"/>
          <w:sz w:val="22"/>
          <w:szCs w:val="22"/>
        </w:rPr>
        <w:t>公布</w:t>
      </w:r>
      <w:r w:rsidRPr="00835F78">
        <w:rPr>
          <w:rFonts w:ascii="標楷體" w:hAnsi="標楷體" w:hint="eastAsia"/>
          <w:spacing w:val="20"/>
          <w:sz w:val="22"/>
          <w:szCs w:val="22"/>
        </w:rPr>
        <w:t>全文三十四條</w:t>
      </w:r>
    </w:p>
    <w:p w:rsidR="00CB5111" w:rsidRDefault="00CB5111" w:rsidP="00394906">
      <w:pPr>
        <w:pStyle w:val="a5"/>
        <w:spacing w:before="180" w:after="180"/>
        <w:ind w:left="3680" w:hanging="1440"/>
      </w:pPr>
      <w:r>
        <w:rPr>
          <w:rFonts w:hint="eastAsia"/>
        </w:rPr>
        <w:t>第一章　總　　則</w:t>
      </w:r>
    </w:p>
    <w:p w:rsidR="00CB5111" w:rsidRDefault="00CB5111" w:rsidP="00DA6CE0">
      <w:pPr>
        <w:pStyle w:val="a3"/>
        <w:spacing w:beforeLines="25" w:before="90"/>
        <w:ind w:left="1400" w:hanging="1400"/>
      </w:pPr>
      <w:r>
        <w:rPr>
          <w:rFonts w:hint="eastAsia"/>
        </w:rPr>
        <w:t>第　一　條　　為因應全球氣候變遷，制定氣候變遷調適策略，降低與管理溫室氣體排放，落實環境正義，善盡共同保護地球環境之責任，並確保國家永續發展，特制定本法。</w:t>
      </w:r>
    </w:p>
    <w:p w:rsidR="00CB5111" w:rsidRDefault="00CB5111" w:rsidP="00DA6CE0">
      <w:pPr>
        <w:pStyle w:val="a3"/>
        <w:spacing w:beforeLines="25" w:before="90"/>
        <w:ind w:left="1400" w:hanging="1400"/>
      </w:pPr>
      <w:r>
        <w:rPr>
          <w:rFonts w:hint="eastAsia"/>
        </w:rPr>
        <w:t>第　二　條　　本法所稱主管機關：在中央為行政院環境保護署；在直轄市為直轄市政府；在縣（市）為縣（市）政府。</w:t>
      </w:r>
    </w:p>
    <w:p w:rsidR="00CB5111" w:rsidRDefault="00CB5111" w:rsidP="00DA6CE0">
      <w:pPr>
        <w:pStyle w:val="a3"/>
        <w:spacing w:beforeLines="25" w:before="90"/>
        <w:ind w:left="1400" w:hanging="1400"/>
      </w:pPr>
      <w:r>
        <w:rPr>
          <w:rFonts w:hint="eastAsia"/>
        </w:rPr>
        <w:t>第　三　條　　本法用詞，定義如下：</w:t>
      </w:r>
    </w:p>
    <w:p w:rsidR="00CB5111" w:rsidRDefault="00CB5111" w:rsidP="00394906">
      <w:pPr>
        <w:pStyle w:val="12"/>
        <w:ind w:left="2520" w:hangingChars="200" w:hanging="560"/>
      </w:pPr>
      <w:r>
        <w:rPr>
          <w:rFonts w:hint="eastAsia"/>
        </w:rPr>
        <w:t>一、溫室氣體：指二氧化碳（</w:t>
      </w:r>
      <w:r>
        <w:rPr>
          <w:rFonts w:hint="eastAsia"/>
        </w:rPr>
        <w:t>CO</w:t>
      </w:r>
      <w:r w:rsidRPr="00697757">
        <w:rPr>
          <w:rFonts w:hint="eastAsia"/>
          <w:vertAlign w:val="subscript"/>
        </w:rPr>
        <w:t>2</w:t>
      </w:r>
      <w:r>
        <w:rPr>
          <w:rFonts w:hint="eastAsia"/>
        </w:rPr>
        <w:t>）、甲烷（</w:t>
      </w:r>
      <w:r>
        <w:rPr>
          <w:rFonts w:hint="eastAsia"/>
        </w:rPr>
        <w:t>CH</w:t>
      </w:r>
      <w:r w:rsidRPr="00697757">
        <w:rPr>
          <w:rFonts w:hint="eastAsia"/>
          <w:vertAlign w:val="subscript"/>
        </w:rPr>
        <w:t>4</w:t>
      </w:r>
      <w:r>
        <w:rPr>
          <w:rFonts w:hint="eastAsia"/>
        </w:rPr>
        <w:t>）、氧化亞氮（</w:t>
      </w:r>
      <w:r>
        <w:rPr>
          <w:rFonts w:hint="eastAsia"/>
        </w:rPr>
        <w:t>N</w:t>
      </w:r>
      <w:r w:rsidRPr="00697757">
        <w:rPr>
          <w:rFonts w:hint="eastAsia"/>
          <w:vertAlign w:val="subscript"/>
        </w:rPr>
        <w:t>2</w:t>
      </w:r>
      <w:r>
        <w:rPr>
          <w:rFonts w:hint="eastAsia"/>
        </w:rPr>
        <w:t>O</w:t>
      </w:r>
      <w:r>
        <w:rPr>
          <w:rFonts w:hint="eastAsia"/>
        </w:rPr>
        <w:t>）、氫氟碳化物（</w:t>
      </w:r>
      <w:r>
        <w:rPr>
          <w:rFonts w:hint="eastAsia"/>
        </w:rPr>
        <w:t>HFCs</w:t>
      </w:r>
      <w:r>
        <w:rPr>
          <w:rFonts w:hint="eastAsia"/>
        </w:rPr>
        <w:t>）、全氟碳</w:t>
      </w:r>
      <w:r w:rsidRPr="00665B15">
        <w:rPr>
          <w:rFonts w:hint="eastAsia"/>
          <w:spacing w:val="-6"/>
        </w:rPr>
        <w:t>化物（</w:t>
      </w:r>
      <w:r w:rsidRPr="00665B15">
        <w:rPr>
          <w:rFonts w:hint="eastAsia"/>
          <w:spacing w:val="-6"/>
        </w:rPr>
        <w:t>PFCs</w:t>
      </w:r>
      <w:r w:rsidRPr="00665B15">
        <w:rPr>
          <w:rFonts w:hint="eastAsia"/>
          <w:spacing w:val="-6"/>
        </w:rPr>
        <w:t>）、六氟化硫（</w:t>
      </w:r>
      <w:r w:rsidRPr="00665B15">
        <w:rPr>
          <w:rFonts w:hint="eastAsia"/>
          <w:spacing w:val="-6"/>
        </w:rPr>
        <w:t>SF</w:t>
      </w:r>
      <w:r w:rsidRPr="00665B15">
        <w:rPr>
          <w:rFonts w:hint="eastAsia"/>
          <w:spacing w:val="-6"/>
          <w:vertAlign w:val="subscript"/>
        </w:rPr>
        <w:t>6</w:t>
      </w:r>
      <w:r w:rsidRPr="00665B15">
        <w:rPr>
          <w:rFonts w:hint="eastAsia"/>
          <w:spacing w:val="-6"/>
        </w:rPr>
        <w:t>）、三氟化氮（</w:t>
      </w:r>
      <w:r w:rsidRPr="00665B15">
        <w:rPr>
          <w:rFonts w:hint="eastAsia"/>
          <w:spacing w:val="-6"/>
        </w:rPr>
        <w:t>NF</w:t>
      </w:r>
      <w:r w:rsidRPr="00665B15">
        <w:rPr>
          <w:rFonts w:hint="eastAsia"/>
          <w:spacing w:val="-6"/>
          <w:vertAlign w:val="subscript"/>
        </w:rPr>
        <w:t>3</w:t>
      </w:r>
      <w:r w:rsidRPr="00665B15">
        <w:rPr>
          <w:rFonts w:hint="eastAsia"/>
          <w:spacing w:val="-6"/>
        </w:rPr>
        <w:t>）</w:t>
      </w:r>
      <w:r>
        <w:rPr>
          <w:rFonts w:hint="eastAsia"/>
        </w:rPr>
        <w:t>及其他經中央主管機關公告者。</w:t>
      </w:r>
    </w:p>
    <w:p w:rsidR="00CB5111" w:rsidRDefault="00CB5111" w:rsidP="00394906">
      <w:pPr>
        <w:pStyle w:val="12"/>
        <w:ind w:left="2520" w:hangingChars="200" w:hanging="560"/>
      </w:pPr>
      <w:r>
        <w:rPr>
          <w:rFonts w:hint="eastAsia"/>
        </w:rPr>
        <w:t>二、氣候變遷調適：指人類系統，對實際或預期氣候變遷衝擊或其影響之調整，以緩和因氣候變遷所造成之傷害，或利用其有利之情勢。調適包括預防性及反應性調適、私人和公共調適、自主性與規劃性調適等。</w:t>
      </w:r>
    </w:p>
    <w:p w:rsidR="00CB5111" w:rsidRDefault="00CB5111" w:rsidP="00394906">
      <w:pPr>
        <w:pStyle w:val="12"/>
        <w:ind w:left="2520" w:hangingChars="200" w:hanging="560"/>
      </w:pPr>
      <w:r>
        <w:rPr>
          <w:rFonts w:hint="eastAsia"/>
        </w:rPr>
        <w:t>三、溫室氣體排放源（以下簡稱排放源）：指直接或間接排放溫室氣體至大氣中之單元或程序。</w:t>
      </w:r>
    </w:p>
    <w:p w:rsidR="00CB5111" w:rsidRDefault="00CB5111" w:rsidP="00394906">
      <w:pPr>
        <w:pStyle w:val="12"/>
        <w:ind w:left="2520" w:hangingChars="200" w:hanging="560"/>
      </w:pPr>
      <w:r>
        <w:rPr>
          <w:rFonts w:hint="eastAsia"/>
        </w:rPr>
        <w:t>四、溫暖化潛勢：指在一段期間內一質量單位之溫室氣體輻射衝擊，相對於相等單位之二氧化碳之係數。</w:t>
      </w:r>
    </w:p>
    <w:p w:rsidR="00CB5111" w:rsidRDefault="00CB5111" w:rsidP="00394906">
      <w:pPr>
        <w:pStyle w:val="12"/>
        <w:ind w:left="2520" w:hangingChars="200" w:hanging="560"/>
      </w:pPr>
      <w:r>
        <w:rPr>
          <w:rFonts w:hint="eastAsia"/>
        </w:rPr>
        <w:t>五、溫室氣體排放量（以下簡稱排放量）：指自排放源排出之各種溫室氣體量乘以各該物質溫暖化潛勢所得之合計量，以二氧化碳當量表示。</w:t>
      </w:r>
    </w:p>
    <w:p w:rsidR="00CB5111" w:rsidRDefault="00CB5111" w:rsidP="00394906">
      <w:pPr>
        <w:pStyle w:val="12"/>
        <w:ind w:left="2520" w:hangingChars="200" w:hanging="560"/>
      </w:pPr>
      <w:r>
        <w:rPr>
          <w:rFonts w:hint="eastAsia"/>
        </w:rPr>
        <w:t>六、事業：指具有排放源之法人、設有代表人或管理人之非法人團體、機關及其他經中央主管機關公告之對象。</w:t>
      </w:r>
    </w:p>
    <w:p w:rsidR="00CB5111" w:rsidRDefault="00CB5111" w:rsidP="00394906">
      <w:pPr>
        <w:pStyle w:val="12"/>
        <w:ind w:left="2520" w:hangingChars="200" w:hanging="560"/>
      </w:pPr>
      <w:r>
        <w:rPr>
          <w:rFonts w:hint="eastAsia"/>
        </w:rPr>
        <w:t>七、碳匯：指將二氧化碳或其他溫室氣體自排放單元或大氣中持續分離後，吸收或儲存之樹木、森林、土壤、海洋、地層、設施或場所。</w:t>
      </w:r>
    </w:p>
    <w:p w:rsidR="00CB5111" w:rsidRDefault="00CB5111" w:rsidP="00394906">
      <w:pPr>
        <w:pStyle w:val="12"/>
        <w:ind w:left="2520" w:hangingChars="200" w:hanging="560"/>
      </w:pPr>
      <w:r>
        <w:rPr>
          <w:rFonts w:hint="eastAsia"/>
        </w:rPr>
        <w:t>八、碳匯量：指將二氧化碳或其他溫室氣體自排放源或大氣</w:t>
      </w:r>
      <w:r>
        <w:rPr>
          <w:rFonts w:hint="eastAsia"/>
        </w:rPr>
        <w:lastRenderedPageBreak/>
        <w:t>中持續移除之數量，扣除於吸收或儲存於碳匯過程中產生之排放量及一定期間後再排放至大氣</w:t>
      </w:r>
      <w:r w:rsidRPr="00CB5111">
        <w:rPr>
          <w:rFonts w:hint="eastAsia"/>
        </w:rPr>
        <w:t>之數量後，所得到吸收或儲存之二氧化碳當量淨值。</w:t>
      </w:r>
    </w:p>
    <w:p w:rsidR="00CB5111" w:rsidRDefault="00CB5111" w:rsidP="00394906">
      <w:pPr>
        <w:pStyle w:val="12"/>
        <w:ind w:left="2520" w:hangingChars="200" w:hanging="560"/>
      </w:pPr>
      <w:r>
        <w:rPr>
          <w:rFonts w:hint="eastAsia"/>
        </w:rPr>
        <w:t>九、減緩：指以人為方式減少排放源溫室氣體排放或增加溫室氣體碳匯。</w:t>
      </w:r>
    </w:p>
    <w:p w:rsidR="00CB5111" w:rsidRDefault="00CB5111" w:rsidP="00394906">
      <w:pPr>
        <w:pStyle w:val="12"/>
        <w:ind w:left="2520" w:hangingChars="200" w:hanging="560"/>
      </w:pPr>
      <w:r>
        <w:rPr>
          <w:rFonts w:hint="eastAsia"/>
        </w:rPr>
        <w:t>十、低碳綠色成長：促進產業綠化及節能減碳，並透過低碳能源與綠色技術研發，發展綠能及培育綠色產業，兼顧減緩氣候變遷之綠色經濟發展模式。</w:t>
      </w:r>
    </w:p>
    <w:p w:rsidR="00CB5111" w:rsidRDefault="00CB5111" w:rsidP="00394906">
      <w:pPr>
        <w:pStyle w:val="12"/>
        <w:ind w:left="2800" w:hangingChars="300" w:hanging="840"/>
      </w:pPr>
      <w:r>
        <w:rPr>
          <w:rFonts w:hint="eastAsia"/>
        </w:rPr>
        <w:t>十一、排放強度：指排放源別之設施、產品或其他單位用料或產出所排放之二氧化碳當量。</w:t>
      </w:r>
    </w:p>
    <w:p w:rsidR="00CB5111" w:rsidRDefault="00CB5111" w:rsidP="00394906">
      <w:pPr>
        <w:pStyle w:val="12"/>
        <w:ind w:left="2800" w:hangingChars="300" w:hanging="840"/>
      </w:pPr>
      <w:r>
        <w:rPr>
          <w:rFonts w:hint="eastAsia"/>
        </w:rPr>
        <w:t>十二、抵換：指事業採行減量措施所產出之減量額度，用以扣減排放源之排放量。</w:t>
      </w:r>
    </w:p>
    <w:p w:rsidR="00CB5111" w:rsidRDefault="00CB5111" w:rsidP="00394906">
      <w:pPr>
        <w:pStyle w:val="12"/>
        <w:ind w:left="2800" w:hangingChars="300" w:hanging="840"/>
      </w:pPr>
      <w:r>
        <w:rPr>
          <w:rFonts w:hint="eastAsia"/>
        </w:rPr>
        <w:t>十三、溫室氣體減量先期專案（以下簡稱先期專案）：本法實施前，排放源所有人、使用人或管理人以排放源減量且低於中央主管機關公告排放強度方式執行，所提出之抵換專案。</w:t>
      </w:r>
    </w:p>
    <w:p w:rsidR="00CB5111" w:rsidRDefault="00CB5111" w:rsidP="00394906">
      <w:pPr>
        <w:pStyle w:val="12"/>
        <w:ind w:left="2800" w:hangingChars="300" w:hanging="840"/>
      </w:pPr>
      <w:r>
        <w:rPr>
          <w:rFonts w:hint="eastAsia"/>
        </w:rPr>
        <w:t>十四、確證：指抵換專案經查驗機構審核，確認抵換專案計畫書符合本法相關規定之作業。</w:t>
      </w:r>
    </w:p>
    <w:p w:rsidR="00CB5111" w:rsidRDefault="00CB5111" w:rsidP="00394906">
      <w:pPr>
        <w:pStyle w:val="12"/>
        <w:ind w:left="2800" w:hangingChars="300" w:hanging="840"/>
      </w:pPr>
      <w:r>
        <w:rPr>
          <w:rFonts w:hint="eastAsia"/>
        </w:rPr>
        <w:t>十五、</w:t>
      </w:r>
      <w:r w:rsidRPr="00CB5111">
        <w:rPr>
          <w:rFonts w:hint="eastAsia"/>
        </w:rPr>
        <w:t>溫室氣體排放額度抵換專案（以下簡稱抵換專案）：</w:t>
      </w:r>
      <w:r>
        <w:rPr>
          <w:rFonts w:hint="eastAsia"/>
        </w:rPr>
        <w:t>指為取得抵換用途之排放額度，依中央主管機關認可之減量方法提出計畫書，其計畫書經中央主管機關核准及查驗機構確證，且所有設備、材料、項目及行動均直接與減少排放量或增加碳匯量有關的專案。</w:t>
      </w:r>
    </w:p>
    <w:p w:rsidR="00CB5111" w:rsidRDefault="00CB5111" w:rsidP="00394906">
      <w:pPr>
        <w:pStyle w:val="12"/>
        <w:ind w:left="2800" w:hangingChars="300" w:hanging="840"/>
      </w:pPr>
      <w:r>
        <w:rPr>
          <w:rFonts w:hint="eastAsia"/>
        </w:rPr>
        <w:t>十六、溫室氣體排放效能標準（以下簡稱效能標準）：由中央主管機關會同中央目的事業主管機關，依排放源別或事業別之設施、產品或其他單位用料或產出，公告容許排放之二氧化碳當量。</w:t>
      </w:r>
    </w:p>
    <w:p w:rsidR="00CB5111" w:rsidRDefault="00CB5111" w:rsidP="00394906">
      <w:pPr>
        <w:pStyle w:val="12"/>
        <w:ind w:left="2800" w:hangingChars="300" w:hanging="840"/>
      </w:pPr>
      <w:r>
        <w:rPr>
          <w:rFonts w:hint="eastAsia"/>
        </w:rPr>
        <w:t>十七、總量管制：指在一定期間內，為有效減少溫室氣體排放，對公告排放源溫室氣體總容許排放量所作之限制措施。</w:t>
      </w:r>
    </w:p>
    <w:p w:rsidR="00CB5111" w:rsidRDefault="00CB5111" w:rsidP="00394906">
      <w:pPr>
        <w:pStyle w:val="12"/>
        <w:ind w:left="2800" w:hangingChars="300" w:hanging="840"/>
      </w:pPr>
      <w:r>
        <w:rPr>
          <w:rFonts w:hint="eastAsia"/>
        </w:rPr>
        <w:t>十八、交易：指進行總量管制時，排放額度於國內外之買賣或交換。</w:t>
      </w:r>
    </w:p>
    <w:p w:rsidR="00CB5111" w:rsidRDefault="00CB5111" w:rsidP="00394906">
      <w:pPr>
        <w:pStyle w:val="12"/>
        <w:ind w:left="2800" w:hangingChars="300" w:hanging="840"/>
      </w:pPr>
      <w:r>
        <w:rPr>
          <w:rFonts w:hint="eastAsia"/>
        </w:rPr>
        <w:lastRenderedPageBreak/>
        <w:t>十九、排放額度：指進行總量管制時，允許排放源於一定期間排放二氧化碳當量的額度；此額度得取自政府之核配、拍賣、配售、先期專案、抵換專案、效能標準或交易；一單位之排放額度相當於允許排放一公噸之二氧化碳當量。</w:t>
      </w:r>
    </w:p>
    <w:p w:rsidR="00CB5111" w:rsidRDefault="00CB5111" w:rsidP="00394906">
      <w:pPr>
        <w:pStyle w:val="12"/>
        <w:ind w:left="2800" w:hangingChars="300" w:hanging="840"/>
      </w:pPr>
      <w:r>
        <w:rPr>
          <w:rFonts w:hint="eastAsia"/>
        </w:rPr>
        <w:t>二十、階段管制目標：依國家溫室氣體減量推動方案對一定期間內的二氧化碳排放總當量所為之管制總量。</w:t>
      </w:r>
    </w:p>
    <w:p w:rsidR="00CB5111" w:rsidRDefault="00CB5111" w:rsidP="00394906">
      <w:pPr>
        <w:pStyle w:val="12"/>
        <w:ind w:left="3080" w:hangingChars="400" w:hanging="1120"/>
      </w:pPr>
      <w:r>
        <w:rPr>
          <w:rFonts w:hint="eastAsia"/>
        </w:rPr>
        <w:t>二十一、查證：指排放量數據或溫室氣體減量（含碳匯量）數據，經查驗機構驗證或現場稽核之作業。</w:t>
      </w:r>
    </w:p>
    <w:p w:rsidR="00CB5111" w:rsidRDefault="00CB5111" w:rsidP="00394906">
      <w:pPr>
        <w:pStyle w:val="12"/>
        <w:ind w:left="3080" w:hangingChars="400" w:hanging="1120"/>
      </w:pPr>
      <w:r>
        <w:rPr>
          <w:rFonts w:hint="eastAsia"/>
        </w:rPr>
        <w:t>二十二、盤查：指彙整、計算及分析排放量或碳匯量之作業。</w:t>
      </w:r>
    </w:p>
    <w:p w:rsidR="00CB5111" w:rsidRDefault="00CB5111" w:rsidP="00394906">
      <w:pPr>
        <w:pStyle w:val="12"/>
        <w:ind w:left="3080" w:hangingChars="400" w:hanging="1120"/>
      </w:pPr>
      <w:r>
        <w:rPr>
          <w:rFonts w:hint="eastAsia"/>
        </w:rPr>
        <w:t>二十三、登錄：指將經由查驗機構完成查證之排放量、碳匯量、核配量、減量或交易之排放量、拍賣量及配售量等登記於中央主管機關指定資訊平台之作業。</w:t>
      </w:r>
    </w:p>
    <w:p w:rsidR="00CB5111" w:rsidRDefault="00CB5111" w:rsidP="00394906">
      <w:pPr>
        <w:pStyle w:val="12"/>
        <w:ind w:left="3080" w:hangingChars="400" w:hanging="1120"/>
      </w:pPr>
      <w:r>
        <w:rPr>
          <w:rFonts w:hint="eastAsia"/>
        </w:rPr>
        <w:t>二十四、核配排放額度（以下簡稱核配額）：指中央主管機關會同中央目的事業主管機關核配排放源於一定期間之直接與間接排放二氧化碳當量的額度。</w:t>
      </w:r>
    </w:p>
    <w:p w:rsidR="00CB5111" w:rsidRDefault="00CB5111" w:rsidP="00394906">
      <w:pPr>
        <w:pStyle w:val="12"/>
        <w:ind w:left="3080" w:hangingChars="400" w:hanging="1120"/>
      </w:pPr>
      <w:r>
        <w:rPr>
          <w:rFonts w:hint="eastAsia"/>
        </w:rPr>
        <w:t>二十五、配售排放額度（以下簡稱配售額）：中央主管機關有償售予排放源於一定期間內許可之溫室氣體排放量。</w:t>
      </w:r>
    </w:p>
    <w:p w:rsidR="00CB5111" w:rsidRDefault="00CB5111" w:rsidP="00394906">
      <w:pPr>
        <w:pStyle w:val="12"/>
        <w:ind w:left="3080" w:hangingChars="400" w:hanging="1120"/>
      </w:pPr>
      <w:r>
        <w:rPr>
          <w:rFonts w:hint="eastAsia"/>
        </w:rPr>
        <w:t>二十六、排放源帳戶：由中央主管機關設立用以登錄排放源之排放量、核配額、拍賣額、配售額或抵換排放額度之帳戶。</w:t>
      </w:r>
    </w:p>
    <w:p w:rsidR="00CB5111" w:rsidRDefault="00CB5111" w:rsidP="00394906">
      <w:pPr>
        <w:pStyle w:val="12"/>
        <w:ind w:left="3080" w:hangingChars="400" w:hanging="1120"/>
      </w:pPr>
      <w:r>
        <w:rPr>
          <w:rFonts w:hint="eastAsia"/>
        </w:rPr>
        <w:t>二十七、碳洩漏：實施溫室氣體管制，可能導致產業外移至其他碳管制較為寬鬆國家，反而增加全球排碳量之情況。</w:t>
      </w:r>
    </w:p>
    <w:p w:rsidR="00CB5111" w:rsidRDefault="00CB5111" w:rsidP="00394906">
      <w:pPr>
        <w:pStyle w:val="12"/>
        <w:ind w:left="3080" w:hangingChars="400" w:hanging="1120"/>
      </w:pPr>
      <w:r>
        <w:rPr>
          <w:rFonts w:hint="eastAsia"/>
        </w:rPr>
        <w:t>二十八、最佳可行技術：指考量能源、經濟及環境之衝擊後，排放源所採行經評估已商業化排放量最少之技術。</w:t>
      </w:r>
    </w:p>
    <w:p w:rsidR="00CB5111" w:rsidRDefault="00CB5111" w:rsidP="00DA6CE0">
      <w:pPr>
        <w:pStyle w:val="a3"/>
        <w:spacing w:beforeLines="25" w:before="90"/>
        <w:ind w:left="1400" w:hanging="1400"/>
      </w:pPr>
      <w:r>
        <w:rPr>
          <w:rFonts w:hint="eastAsia"/>
        </w:rPr>
        <w:t>第　四　條　　國家溫室氣體長期減量目標為中華民國一百三十九年溫室氣體排放量降為中華民國九十四年溫室氣體排放量百分之五十以下。</w:t>
      </w:r>
    </w:p>
    <w:p w:rsidR="00CB5111" w:rsidRDefault="00CB5111" w:rsidP="00394906">
      <w:pPr>
        <w:pStyle w:val="a4"/>
        <w:ind w:left="1400" w:firstLine="560"/>
      </w:pPr>
      <w:r>
        <w:rPr>
          <w:rFonts w:hint="eastAsia"/>
        </w:rPr>
        <w:t>前項目標，中央主管機關應會商中央目的事業主管機關，參酌聯合國氣候變化綱要公約與其協議或相關國際公約決議事項及</w:t>
      </w:r>
      <w:r>
        <w:rPr>
          <w:rFonts w:hint="eastAsia"/>
        </w:rPr>
        <w:lastRenderedPageBreak/>
        <w:t>國內情勢變化，適時調整該目標，送行政院核定，並定期檢討之。</w:t>
      </w:r>
    </w:p>
    <w:p w:rsidR="00CB5111" w:rsidRDefault="00CB5111" w:rsidP="00DA6CE0">
      <w:pPr>
        <w:pStyle w:val="a3"/>
        <w:spacing w:beforeLines="25" w:before="90"/>
        <w:ind w:left="1400" w:hanging="1400"/>
      </w:pPr>
      <w:r>
        <w:rPr>
          <w:rFonts w:hint="eastAsia"/>
        </w:rPr>
        <w:t>第　五　條　　政府應秉持減緩與調適並重之原則，確保國土資源永續利用及能源供需穩定，妥適減緩及因應氣候變遷之影響，兼顧環境保護、經濟發展及社會正義。</w:t>
      </w:r>
    </w:p>
    <w:p w:rsidR="00CB5111" w:rsidRDefault="00CB5111" w:rsidP="00394906">
      <w:pPr>
        <w:pStyle w:val="a4"/>
        <w:ind w:left="1400" w:firstLine="560"/>
      </w:pPr>
      <w:r>
        <w:rPr>
          <w:rFonts w:hint="eastAsia"/>
        </w:rPr>
        <w:t>各級政府應鼓勵創新研發，強化財務機制，充沛經濟活力，開放良性競爭，推動低碳綠色成長，創造就業機會，提升國家競爭力。</w:t>
      </w:r>
    </w:p>
    <w:p w:rsidR="00CB5111" w:rsidRDefault="00CB5111" w:rsidP="00394906">
      <w:pPr>
        <w:pStyle w:val="a4"/>
        <w:ind w:left="1400" w:firstLine="560"/>
      </w:pPr>
      <w:r>
        <w:rPr>
          <w:rFonts w:hint="eastAsia"/>
        </w:rPr>
        <w:t>為因應氣候變遷，政府相關法律與政策之規劃管理原則如下：</w:t>
      </w:r>
    </w:p>
    <w:p w:rsidR="00CB5111" w:rsidRDefault="00CB5111" w:rsidP="00394906">
      <w:pPr>
        <w:pStyle w:val="12"/>
        <w:ind w:left="2520" w:hangingChars="200" w:hanging="560"/>
      </w:pPr>
      <w:r>
        <w:rPr>
          <w:rFonts w:hint="eastAsia"/>
        </w:rPr>
        <w:t>一、為確保國家能源安全，應擬定逐步降低化石燃料依賴之中長期策略，訂定再生能源中長期目標，逐步落實非核家園願景。</w:t>
      </w:r>
    </w:p>
    <w:p w:rsidR="00CB5111" w:rsidRDefault="00CB5111" w:rsidP="00394906">
      <w:pPr>
        <w:pStyle w:val="12"/>
        <w:ind w:left="2520" w:hangingChars="200" w:hanging="560"/>
      </w:pPr>
      <w:r>
        <w:rPr>
          <w:rFonts w:hint="eastAsia"/>
        </w:rPr>
        <w:t>二、秉持使用者付費之環境正義原則，溫室氣體排放額度之核配應逐步從免費核配到配售方式規劃。</w:t>
      </w:r>
    </w:p>
    <w:p w:rsidR="00CB5111" w:rsidRDefault="00CB5111" w:rsidP="00394906">
      <w:pPr>
        <w:pStyle w:val="12"/>
        <w:ind w:left="2520" w:hangingChars="200" w:hanging="560"/>
      </w:pPr>
      <w:r>
        <w:rPr>
          <w:rFonts w:hint="eastAsia"/>
        </w:rPr>
        <w:t>三、依二氧化碳當量，推動進口化石燃料之稅費機制，以因應氣候變遷，並落實中立原則，促進社會公益。</w:t>
      </w:r>
    </w:p>
    <w:p w:rsidR="00CB5111" w:rsidRDefault="00CB5111" w:rsidP="00394906">
      <w:pPr>
        <w:pStyle w:val="12"/>
        <w:ind w:left="2520" w:hangingChars="200" w:hanging="560"/>
      </w:pPr>
      <w:r>
        <w:rPr>
          <w:rFonts w:hint="eastAsia"/>
        </w:rPr>
        <w:t>四、積極協助傳統產業節能減碳或轉型，發展綠色技術與綠色產業，創造新的就業機會與綠色經濟體制，並推動國家基礎建設之低碳綠色成長方案。</w:t>
      </w:r>
    </w:p>
    <w:p w:rsidR="00CB5111" w:rsidRDefault="00CB5111" w:rsidP="00394906">
      <w:pPr>
        <w:pStyle w:val="12"/>
        <w:ind w:left="2520" w:hangingChars="200" w:hanging="560"/>
      </w:pPr>
      <w:r>
        <w:rPr>
          <w:rFonts w:hint="eastAsia"/>
        </w:rPr>
        <w:t>五、提高資源與能源使用效率，促進資源循環使用以減少環境污染及溫室氣體排放。</w:t>
      </w:r>
    </w:p>
    <w:p w:rsidR="00CB5111" w:rsidRDefault="00CB5111" w:rsidP="00DA6CE0">
      <w:pPr>
        <w:pStyle w:val="a3"/>
        <w:spacing w:beforeLines="25" w:before="90"/>
        <w:ind w:left="1400" w:hanging="1400"/>
      </w:pPr>
      <w:r>
        <w:rPr>
          <w:rFonts w:hint="eastAsia"/>
        </w:rPr>
        <w:t>第　六　條　　溫室氣體管理相關方案或計畫，其基本原則如下：</w:t>
      </w:r>
    </w:p>
    <w:p w:rsidR="00CB5111" w:rsidRDefault="00CB5111" w:rsidP="00394906">
      <w:pPr>
        <w:pStyle w:val="12"/>
        <w:ind w:left="2520" w:hangingChars="200" w:hanging="560"/>
      </w:pPr>
      <w:r>
        <w:rPr>
          <w:rFonts w:hint="eastAsia"/>
        </w:rPr>
        <w:t>一、國家減量目標及期程之訂定，應履行聯合國氣候變化綱要公約之共同但有差異之國際責任，同時兼顧我國環境、經濟及社會之永續發展。</w:t>
      </w:r>
    </w:p>
    <w:p w:rsidR="00CB5111" w:rsidRDefault="00CB5111" w:rsidP="00394906">
      <w:pPr>
        <w:pStyle w:val="12"/>
        <w:ind w:left="2520" w:hangingChars="200" w:hanging="560"/>
      </w:pPr>
      <w:r>
        <w:rPr>
          <w:rFonts w:hint="eastAsia"/>
        </w:rPr>
        <w:t>二、部門別階段管制目標之訂定，應考量成本效益，並確保儘可能以最低成本達到溫室氣體減量成效。</w:t>
      </w:r>
    </w:p>
    <w:p w:rsidR="00CB5111" w:rsidRDefault="00CB5111" w:rsidP="00394906">
      <w:pPr>
        <w:pStyle w:val="12"/>
        <w:ind w:left="2520" w:hangingChars="200" w:hanging="560"/>
      </w:pPr>
      <w:r>
        <w:rPr>
          <w:rFonts w:hint="eastAsia"/>
        </w:rPr>
        <w:t>三、積極採取預防措施，進行預測、避免或減少引起氣候變遷之肇因，並緩解其不利影響。</w:t>
      </w:r>
    </w:p>
    <w:p w:rsidR="00CB5111" w:rsidRDefault="00CB5111" w:rsidP="00394906">
      <w:pPr>
        <w:pStyle w:val="12"/>
        <w:ind w:left="2520" w:hangingChars="200" w:hanging="560"/>
      </w:pPr>
      <w:r>
        <w:rPr>
          <w:rFonts w:hint="eastAsia"/>
        </w:rPr>
        <w:t>四、積極加強國際合作，以維護產業發展之國際競爭力。</w:t>
      </w:r>
    </w:p>
    <w:p w:rsidR="00CB5111" w:rsidRDefault="00CB5111" w:rsidP="00DA6CE0">
      <w:pPr>
        <w:pStyle w:val="a3"/>
        <w:spacing w:beforeLines="25" w:before="90"/>
        <w:ind w:left="1400" w:hanging="1400"/>
      </w:pPr>
      <w:r>
        <w:rPr>
          <w:rFonts w:hint="eastAsia"/>
        </w:rPr>
        <w:t>第　七　條　　主管機關及目的事業主管機關得委託專責機構，辦理有關氣候變遷與溫室氣體減量之調查、查證、輔導、訓練及研究事宜。</w:t>
      </w:r>
    </w:p>
    <w:p w:rsidR="00CB5111" w:rsidRDefault="00CB5111" w:rsidP="00394906">
      <w:pPr>
        <w:pStyle w:val="a5"/>
        <w:spacing w:before="180" w:after="180"/>
        <w:ind w:left="3680" w:hanging="1440"/>
      </w:pPr>
      <w:r>
        <w:rPr>
          <w:rFonts w:hint="eastAsia"/>
        </w:rPr>
        <w:lastRenderedPageBreak/>
        <w:t>第二章　政府機關權責</w:t>
      </w:r>
    </w:p>
    <w:p w:rsidR="00CB5111" w:rsidRDefault="00CB5111" w:rsidP="00DA6CE0">
      <w:pPr>
        <w:pStyle w:val="a3"/>
        <w:spacing w:beforeLines="25" w:before="90"/>
        <w:ind w:left="1400" w:hanging="1400"/>
      </w:pPr>
      <w:r>
        <w:rPr>
          <w:rFonts w:hint="eastAsia"/>
        </w:rPr>
        <w:t>第　八　條　　行政院應邀集中央有關機關、民間團體及專家學者，研訂及檢討溫室氣體減量、氣候變遷調適之分工、整合、推動及成果彙整相關事宜。</w:t>
      </w:r>
    </w:p>
    <w:p w:rsidR="00CB5111" w:rsidRDefault="00CB5111" w:rsidP="00394906">
      <w:pPr>
        <w:pStyle w:val="a4"/>
        <w:ind w:left="1400" w:firstLine="560"/>
      </w:pPr>
      <w:r>
        <w:rPr>
          <w:rFonts w:hint="eastAsia"/>
        </w:rPr>
        <w:t>中央有關機關應推動溫室氣體減量、氣候變遷調適之事項如下：</w:t>
      </w:r>
    </w:p>
    <w:p w:rsidR="00CB5111" w:rsidRDefault="00CB5111" w:rsidP="00394906">
      <w:pPr>
        <w:pStyle w:val="12"/>
        <w:ind w:left="2520" w:hangingChars="200" w:hanging="560"/>
      </w:pPr>
      <w:r>
        <w:rPr>
          <w:rFonts w:hint="eastAsia"/>
        </w:rPr>
        <w:t>一、再生能源及能源科技發展。</w:t>
      </w:r>
    </w:p>
    <w:p w:rsidR="00CB5111" w:rsidRDefault="00CB5111" w:rsidP="00394906">
      <w:pPr>
        <w:pStyle w:val="12"/>
        <w:ind w:left="2520" w:hangingChars="200" w:hanging="560"/>
      </w:pPr>
      <w:r>
        <w:rPr>
          <w:rFonts w:hint="eastAsia"/>
        </w:rPr>
        <w:t>二、能源使用效率提昇及能源節約。</w:t>
      </w:r>
    </w:p>
    <w:p w:rsidR="00CB5111" w:rsidRDefault="00CB5111" w:rsidP="00394906">
      <w:pPr>
        <w:pStyle w:val="12"/>
        <w:ind w:left="2520" w:hangingChars="200" w:hanging="560"/>
      </w:pPr>
      <w:r>
        <w:rPr>
          <w:rFonts w:hint="eastAsia"/>
        </w:rPr>
        <w:t>三、工業部門溫室氣體減量。</w:t>
      </w:r>
    </w:p>
    <w:p w:rsidR="00CB5111" w:rsidRDefault="00CB5111" w:rsidP="00394906">
      <w:pPr>
        <w:pStyle w:val="12"/>
        <w:ind w:left="2520" w:hangingChars="200" w:hanging="560"/>
      </w:pPr>
      <w:r>
        <w:rPr>
          <w:rFonts w:hint="eastAsia"/>
        </w:rPr>
        <w:t>四、運輸管理、大眾運輸系統發展及其他運輸部門溫室氣體減量。</w:t>
      </w:r>
    </w:p>
    <w:p w:rsidR="00CB5111" w:rsidRDefault="00CB5111" w:rsidP="00394906">
      <w:pPr>
        <w:pStyle w:val="12"/>
        <w:ind w:left="2520" w:hangingChars="200" w:hanging="560"/>
      </w:pPr>
      <w:r>
        <w:rPr>
          <w:rFonts w:hint="eastAsia"/>
        </w:rPr>
        <w:t>五、低碳能源運具使用。</w:t>
      </w:r>
    </w:p>
    <w:p w:rsidR="00CB5111" w:rsidRDefault="00CB5111" w:rsidP="00394906">
      <w:pPr>
        <w:pStyle w:val="12"/>
        <w:ind w:left="2520" w:hangingChars="200" w:hanging="560"/>
      </w:pPr>
      <w:r>
        <w:rPr>
          <w:rFonts w:hint="eastAsia"/>
        </w:rPr>
        <w:t>六、建築溫室氣體減量管理。</w:t>
      </w:r>
    </w:p>
    <w:p w:rsidR="00CB5111" w:rsidRDefault="00CB5111" w:rsidP="00394906">
      <w:pPr>
        <w:pStyle w:val="12"/>
        <w:ind w:left="2520" w:hangingChars="200" w:hanging="560"/>
      </w:pPr>
      <w:r>
        <w:rPr>
          <w:rFonts w:hint="eastAsia"/>
        </w:rPr>
        <w:t>七、廢棄物回收處理及再利用。</w:t>
      </w:r>
    </w:p>
    <w:p w:rsidR="00CB5111" w:rsidRDefault="00CB5111" w:rsidP="00394906">
      <w:pPr>
        <w:pStyle w:val="12"/>
        <w:ind w:left="2520" w:hangingChars="200" w:hanging="560"/>
      </w:pPr>
      <w:r>
        <w:rPr>
          <w:rFonts w:hint="eastAsia"/>
        </w:rPr>
        <w:t>八、森林資源管理、生物多樣性保育及碳吸收功能強化。</w:t>
      </w:r>
    </w:p>
    <w:p w:rsidR="00CB5111" w:rsidRDefault="00CB5111" w:rsidP="00394906">
      <w:pPr>
        <w:pStyle w:val="12"/>
        <w:ind w:left="2520" w:hangingChars="200" w:hanging="560"/>
      </w:pPr>
      <w:r>
        <w:rPr>
          <w:rFonts w:hint="eastAsia"/>
        </w:rPr>
        <w:t>九、農業溫室氣體減量管理及糧食安全確保。</w:t>
      </w:r>
    </w:p>
    <w:p w:rsidR="00CB5111" w:rsidRDefault="00CB5111" w:rsidP="00394906">
      <w:pPr>
        <w:pStyle w:val="12"/>
        <w:ind w:left="2520" w:hangingChars="200" w:hanging="560"/>
      </w:pPr>
      <w:r>
        <w:rPr>
          <w:rFonts w:hint="eastAsia"/>
        </w:rPr>
        <w:t>十、綠色金融及溫室氣體減量之誘因機制。</w:t>
      </w:r>
    </w:p>
    <w:p w:rsidR="00CB5111" w:rsidRDefault="00CB5111" w:rsidP="00394906">
      <w:pPr>
        <w:pStyle w:val="12"/>
        <w:ind w:left="2800" w:hangingChars="300" w:hanging="840"/>
      </w:pPr>
      <w:r>
        <w:rPr>
          <w:rFonts w:hint="eastAsia"/>
        </w:rPr>
        <w:t>十一、溫室氣體減量對整體經濟衝擊評估及因應規劃。</w:t>
      </w:r>
    </w:p>
    <w:p w:rsidR="00CB5111" w:rsidRDefault="00CB5111" w:rsidP="00394906">
      <w:pPr>
        <w:pStyle w:val="12"/>
        <w:ind w:left="2800" w:hangingChars="300" w:hanging="840"/>
      </w:pPr>
      <w:r>
        <w:rPr>
          <w:rFonts w:hint="eastAsia"/>
        </w:rPr>
        <w:t>十二、溫室氣體總量管制、抵換、拍賣、配售、交易制度之建立及國際合作減量機制之推動。</w:t>
      </w:r>
    </w:p>
    <w:p w:rsidR="00CB5111" w:rsidRDefault="00CB5111" w:rsidP="00394906">
      <w:pPr>
        <w:pStyle w:val="12"/>
        <w:ind w:left="2800" w:hangingChars="300" w:hanging="840"/>
      </w:pPr>
      <w:r>
        <w:rPr>
          <w:rFonts w:hint="eastAsia"/>
        </w:rPr>
        <w:t>十三、溫室氣體減量科技之研發及推動。</w:t>
      </w:r>
    </w:p>
    <w:p w:rsidR="00CB5111" w:rsidRDefault="00CB5111" w:rsidP="00394906">
      <w:pPr>
        <w:pStyle w:val="12"/>
        <w:ind w:left="2800" w:hangingChars="300" w:hanging="840"/>
      </w:pPr>
      <w:r>
        <w:rPr>
          <w:rFonts w:hint="eastAsia"/>
        </w:rPr>
        <w:t>十四、國際溫室氣體相關公約法律之研析及國際會議之參與。</w:t>
      </w:r>
    </w:p>
    <w:p w:rsidR="00CB5111" w:rsidRDefault="00CB5111" w:rsidP="00394906">
      <w:pPr>
        <w:pStyle w:val="12"/>
        <w:ind w:left="2800" w:hangingChars="300" w:hanging="840"/>
      </w:pPr>
      <w:r>
        <w:rPr>
          <w:rFonts w:hint="eastAsia"/>
        </w:rPr>
        <w:t>十五、氣候變遷調適相關事宜之研擬及推動。</w:t>
      </w:r>
    </w:p>
    <w:p w:rsidR="00CB5111" w:rsidRDefault="00CB5111" w:rsidP="00394906">
      <w:pPr>
        <w:pStyle w:val="12"/>
        <w:ind w:left="2800" w:hangingChars="300" w:hanging="840"/>
      </w:pPr>
      <w:r>
        <w:rPr>
          <w:rFonts w:hint="eastAsia"/>
        </w:rPr>
        <w:t>十六、氣候變遷調適及溫室氣體減量之教育宣導。</w:t>
      </w:r>
    </w:p>
    <w:p w:rsidR="00CB5111" w:rsidRDefault="00CB5111" w:rsidP="00394906">
      <w:pPr>
        <w:pStyle w:val="12"/>
        <w:ind w:left="2800" w:hangingChars="300" w:hanging="840"/>
      </w:pPr>
      <w:r>
        <w:rPr>
          <w:rFonts w:hint="eastAsia"/>
        </w:rPr>
        <w:t>十七、其他氣候變遷調適及溫室氣體減量事項。</w:t>
      </w:r>
    </w:p>
    <w:p w:rsidR="00CB5111" w:rsidRDefault="00CB5111" w:rsidP="00DA6CE0">
      <w:pPr>
        <w:pStyle w:val="a3"/>
        <w:spacing w:beforeLines="25" w:before="90"/>
        <w:ind w:left="1400" w:hanging="1400"/>
      </w:pPr>
      <w:r>
        <w:rPr>
          <w:rFonts w:hint="eastAsia"/>
        </w:rPr>
        <w:t>第　九　條　　中央主管機關為推動國家溫室氣體減量政策，應依我國經濟、能源、環境狀況，參酌國際現況及前條第一項分工</w:t>
      </w:r>
      <w:r w:rsidRPr="001464A8">
        <w:rPr>
          <w:rFonts w:hint="eastAsia"/>
          <w:spacing w:val="-6"/>
        </w:rPr>
        <w:t>事宜，擬訂國家因應氣候變遷行動綱領（以下簡稱行動綱領）</w:t>
      </w:r>
      <w:r>
        <w:rPr>
          <w:rFonts w:hint="eastAsia"/>
        </w:rPr>
        <w:t>及溫室氣體減量推動方案（以下簡稱推動方案），會商中央目的事業主管機關，報請行政院核定後實施。</w:t>
      </w:r>
    </w:p>
    <w:p w:rsidR="00CB5111" w:rsidRDefault="00CB5111" w:rsidP="00394906">
      <w:pPr>
        <w:pStyle w:val="a4"/>
        <w:ind w:left="1400" w:firstLine="560"/>
      </w:pPr>
      <w:r>
        <w:rPr>
          <w:rFonts w:hint="eastAsia"/>
        </w:rPr>
        <w:t>前項行動綱領應每五年檢討一次；推動方案應包括階段管制</w:t>
      </w:r>
      <w:r>
        <w:rPr>
          <w:rFonts w:hint="eastAsia"/>
        </w:rPr>
        <w:lastRenderedPageBreak/>
        <w:t>目標、推動期程、推動策略、預期效益及管考機制等項目。</w:t>
      </w:r>
    </w:p>
    <w:p w:rsidR="00CB5111" w:rsidRDefault="00CB5111" w:rsidP="00394906">
      <w:pPr>
        <w:pStyle w:val="a4"/>
        <w:ind w:left="1400" w:firstLine="560"/>
      </w:pPr>
      <w:r>
        <w:rPr>
          <w:rFonts w:hint="eastAsia"/>
        </w:rPr>
        <w:t>國家能源、製造、運輸、住商及農業等各部門之中央目的事業主管機關應依前項推動方案，訂定所屬部門溫室氣體排放管制行動方案（以下簡稱行動方案），其內容包括該部門溫室氣體排放管制目標、期程及具經濟誘因之措施。</w:t>
      </w:r>
    </w:p>
    <w:p w:rsidR="00CB5111" w:rsidRDefault="00CB5111" w:rsidP="00DA6CE0">
      <w:pPr>
        <w:pStyle w:val="a3"/>
        <w:spacing w:beforeLines="25" w:before="90"/>
        <w:ind w:left="1400" w:hanging="1400"/>
      </w:pPr>
      <w:r>
        <w:rPr>
          <w:rFonts w:hint="eastAsia"/>
        </w:rPr>
        <w:t>第　十　條　　中央目的事業主管機關視產業調整及能源供需，定期檢討修正前條行動方案，且應每年編寫執行排放管制成果報告，未能達成排放管制目標者，應提出改善計畫。</w:t>
      </w:r>
    </w:p>
    <w:p w:rsidR="00CB5111" w:rsidRDefault="00CB5111" w:rsidP="00394906">
      <w:pPr>
        <w:pStyle w:val="a4"/>
        <w:ind w:left="1400" w:firstLine="560"/>
      </w:pPr>
      <w:r>
        <w:rPr>
          <w:rFonts w:hint="eastAsia"/>
        </w:rPr>
        <w:t>前項行動方案之實施、訂修、改善計畫及排放管制成果報告，應提報行政院核定。</w:t>
      </w:r>
    </w:p>
    <w:p w:rsidR="00CB5111" w:rsidRDefault="00CB5111" w:rsidP="00DA6CE0">
      <w:pPr>
        <w:pStyle w:val="a3"/>
        <w:spacing w:beforeLines="25" w:before="90"/>
        <w:ind w:left="1406" w:hangingChars="370" w:hanging="1406"/>
      </w:pPr>
      <w:r>
        <w:rPr>
          <w:rFonts w:hint="eastAsia"/>
          <w:spacing w:val="50"/>
        </w:rPr>
        <w:t>第十一條</w:t>
      </w:r>
      <w:r>
        <w:rPr>
          <w:rFonts w:hint="eastAsia"/>
          <w:spacing w:val="-30"/>
        </w:rPr>
        <w:t xml:space="preserve">　　</w:t>
      </w:r>
      <w:r>
        <w:rPr>
          <w:rFonts w:hint="eastAsia"/>
        </w:rPr>
        <w:t>階段管制目標以五年為一階段，其目標及管制方式之準則，由中央主管機關會同中央目的事業主管機關，邀集學者、專家及民間團體組成諮詢委員會定之。</w:t>
      </w:r>
    </w:p>
    <w:p w:rsidR="00CB5111" w:rsidRDefault="00CB5111" w:rsidP="00394906">
      <w:pPr>
        <w:pStyle w:val="a4"/>
        <w:ind w:left="1400" w:firstLine="560"/>
      </w:pPr>
      <w:r>
        <w:rPr>
          <w:rFonts w:hint="eastAsia"/>
        </w:rPr>
        <w:t>各階段管制目標應依前項之訂定準則，由中央主管機關會商中央目的事業主管機關訂定，並經召開公聽會程序後，送行政院核定。</w:t>
      </w:r>
    </w:p>
    <w:p w:rsidR="00CB5111" w:rsidRDefault="00CB5111" w:rsidP="00394906">
      <w:pPr>
        <w:pStyle w:val="a4"/>
        <w:ind w:left="1400" w:firstLine="560"/>
      </w:pPr>
      <w:r>
        <w:rPr>
          <w:rFonts w:hint="eastAsia"/>
        </w:rPr>
        <w:t>各階段管制目標，除第一階段外，應於下一階段排放期開始前二年提出。</w:t>
      </w:r>
    </w:p>
    <w:p w:rsidR="00CB5111" w:rsidRDefault="00CB5111" w:rsidP="00DA6CE0">
      <w:pPr>
        <w:pStyle w:val="a3"/>
        <w:spacing w:beforeLines="25" w:before="90"/>
        <w:ind w:left="1406" w:hangingChars="370" w:hanging="1406"/>
      </w:pPr>
      <w:r>
        <w:rPr>
          <w:rFonts w:hint="eastAsia"/>
          <w:spacing w:val="50"/>
        </w:rPr>
        <w:t>第十二條</w:t>
      </w:r>
      <w:r>
        <w:rPr>
          <w:rFonts w:hint="eastAsia"/>
          <w:spacing w:val="-30"/>
        </w:rPr>
        <w:t xml:space="preserve">　　</w:t>
      </w:r>
      <w:r>
        <w:rPr>
          <w:rFonts w:hint="eastAsia"/>
        </w:rPr>
        <w:t>各階段管制目標核定後，中央主管機關應彙整各部門之中央目的事業主管機關階段管制目標執行狀況，每年定期向行政院報告。</w:t>
      </w:r>
    </w:p>
    <w:p w:rsidR="00CB5111" w:rsidRDefault="00CB5111" w:rsidP="00394906">
      <w:pPr>
        <w:pStyle w:val="a4"/>
        <w:ind w:left="1400" w:firstLine="560"/>
      </w:pPr>
      <w:r>
        <w:rPr>
          <w:rFonts w:hint="eastAsia"/>
        </w:rPr>
        <w:t>前項階段管制目標之執行，應依下列狀況之變遷，並經行政院同意後，為必要之調整：</w:t>
      </w:r>
    </w:p>
    <w:p w:rsidR="00CB5111" w:rsidRDefault="00CB5111" w:rsidP="00394906">
      <w:pPr>
        <w:pStyle w:val="12"/>
        <w:ind w:left="2464" w:hangingChars="180" w:hanging="504"/>
      </w:pPr>
      <w:r>
        <w:rPr>
          <w:rFonts w:hint="eastAsia"/>
        </w:rPr>
        <w:t>一、氣候變遷科學知識與相關科技。</w:t>
      </w:r>
    </w:p>
    <w:p w:rsidR="00CB5111" w:rsidRDefault="00CB5111" w:rsidP="00394906">
      <w:pPr>
        <w:pStyle w:val="12"/>
        <w:ind w:left="2464" w:hangingChars="180" w:hanging="504"/>
      </w:pPr>
      <w:r>
        <w:rPr>
          <w:rFonts w:hint="eastAsia"/>
        </w:rPr>
        <w:t>二、經濟與產業發展現況。</w:t>
      </w:r>
    </w:p>
    <w:p w:rsidR="00CB5111" w:rsidRDefault="00CB5111" w:rsidP="00394906">
      <w:pPr>
        <w:pStyle w:val="12"/>
        <w:ind w:left="2464" w:hangingChars="180" w:hanging="504"/>
      </w:pPr>
      <w:r>
        <w:rPr>
          <w:rFonts w:hint="eastAsia"/>
        </w:rPr>
        <w:t>三、財政與社會現況。</w:t>
      </w:r>
    </w:p>
    <w:p w:rsidR="00CB5111" w:rsidRDefault="00CB5111" w:rsidP="00394906">
      <w:pPr>
        <w:pStyle w:val="12"/>
        <w:ind w:left="2464" w:hangingChars="180" w:hanging="504"/>
      </w:pPr>
      <w:r>
        <w:rPr>
          <w:rFonts w:hint="eastAsia"/>
        </w:rPr>
        <w:t>四、能源政策。</w:t>
      </w:r>
    </w:p>
    <w:p w:rsidR="00CB5111" w:rsidRDefault="00CB5111" w:rsidP="00394906">
      <w:pPr>
        <w:pStyle w:val="12"/>
        <w:ind w:left="2520" w:hangingChars="200" w:hanging="560"/>
      </w:pPr>
      <w:r>
        <w:rPr>
          <w:rFonts w:hint="eastAsia"/>
        </w:rPr>
        <w:t>五、聯合國氣候變化綱要公約與其協議或相關國際公約決議事項。</w:t>
      </w:r>
    </w:p>
    <w:p w:rsidR="00CB5111" w:rsidRDefault="00CB5111" w:rsidP="00DA6CE0">
      <w:pPr>
        <w:pStyle w:val="a3"/>
        <w:spacing w:beforeLines="25" w:before="90"/>
        <w:ind w:left="1406" w:hangingChars="370" w:hanging="1406"/>
      </w:pPr>
      <w:r>
        <w:rPr>
          <w:rFonts w:hint="eastAsia"/>
          <w:spacing w:val="50"/>
        </w:rPr>
        <w:t>第十三條</w:t>
      </w:r>
      <w:r>
        <w:rPr>
          <w:rFonts w:hint="eastAsia"/>
          <w:spacing w:val="-30"/>
        </w:rPr>
        <w:t xml:space="preserve">　　</w:t>
      </w:r>
      <w:r>
        <w:rPr>
          <w:rFonts w:hint="eastAsia"/>
        </w:rPr>
        <w:t>中央目的事業主管機關應進行排放量之調查、統計及氣候變遷調適策略之研議，並將調查、統計及調適成果每年定期提送中央主管機關。</w:t>
      </w:r>
    </w:p>
    <w:p w:rsidR="00CB5111" w:rsidRDefault="00CB5111" w:rsidP="00394906">
      <w:pPr>
        <w:pStyle w:val="a4"/>
        <w:ind w:left="1400" w:firstLine="560"/>
      </w:pPr>
      <w:r>
        <w:rPr>
          <w:rFonts w:hint="eastAsia"/>
        </w:rPr>
        <w:lastRenderedPageBreak/>
        <w:t>中央主管機關應進行氣候變遷衝擊評估、定期統計全國排放量，建立國家溫室氣體排放清冊；並每三年編撰溫室氣體國家報告，報請行政院核定後對外公開。</w:t>
      </w:r>
    </w:p>
    <w:p w:rsidR="00CB5111" w:rsidRDefault="00CB5111" w:rsidP="00DA6CE0">
      <w:pPr>
        <w:pStyle w:val="a3"/>
        <w:spacing w:beforeLines="25" w:before="90"/>
        <w:ind w:left="1406" w:hangingChars="370" w:hanging="1406"/>
      </w:pPr>
      <w:r>
        <w:rPr>
          <w:rFonts w:hint="eastAsia"/>
          <w:spacing w:val="50"/>
        </w:rPr>
        <w:t>第十四條</w:t>
      </w:r>
      <w:r>
        <w:rPr>
          <w:rFonts w:hint="eastAsia"/>
          <w:spacing w:val="-30"/>
        </w:rPr>
        <w:t xml:space="preserve">　　</w:t>
      </w:r>
      <w:r>
        <w:rPr>
          <w:rFonts w:hint="eastAsia"/>
        </w:rPr>
        <w:t>目的事業主管機關應輔導事業進行排放源排放量之盤查、查證、登錄、減量及參與國內或國際合作執行抵換專案。</w:t>
      </w:r>
    </w:p>
    <w:p w:rsidR="00CB5111" w:rsidRDefault="00CB5111" w:rsidP="00DA6CE0">
      <w:pPr>
        <w:pStyle w:val="a3"/>
        <w:spacing w:beforeLines="25" w:before="90"/>
        <w:ind w:left="1406" w:hangingChars="370" w:hanging="1406"/>
      </w:pPr>
      <w:r>
        <w:rPr>
          <w:rFonts w:hint="eastAsia"/>
          <w:spacing w:val="50"/>
        </w:rPr>
        <w:t>第十五條</w:t>
      </w:r>
      <w:r>
        <w:rPr>
          <w:rFonts w:hint="eastAsia"/>
          <w:spacing w:val="-30"/>
        </w:rPr>
        <w:t xml:space="preserve">　　</w:t>
      </w:r>
      <w:r>
        <w:rPr>
          <w:rFonts w:hint="eastAsia"/>
        </w:rPr>
        <w:t>直轄市、縣（市）主管機關應依行政院核定之推動方案及中央目的事業主管機關訂定之行動方案，訂修溫室氣體管制執行方案，報請中央主管機關會商中央目的事業主管機關後核定。</w:t>
      </w:r>
    </w:p>
    <w:p w:rsidR="00CB5111" w:rsidRDefault="00CB5111" w:rsidP="00394906">
      <w:pPr>
        <w:pStyle w:val="a5"/>
        <w:spacing w:before="180" w:after="180"/>
        <w:ind w:left="3680" w:hanging="1440"/>
      </w:pPr>
      <w:r>
        <w:rPr>
          <w:rFonts w:hint="eastAsia"/>
        </w:rPr>
        <w:t>第三章　減量對策</w:t>
      </w:r>
    </w:p>
    <w:p w:rsidR="00CB5111" w:rsidRDefault="00CB5111" w:rsidP="00DA6CE0">
      <w:pPr>
        <w:pStyle w:val="a3"/>
        <w:spacing w:beforeLines="25" w:before="90"/>
        <w:ind w:left="1406" w:hangingChars="370" w:hanging="1406"/>
      </w:pPr>
      <w:r>
        <w:rPr>
          <w:rFonts w:hint="eastAsia"/>
          <w:spacing w:val="50"/>
        </w:rPr>
        <w:t>第十六條</w:t>
      </w:r>
      <w:r>
        <w:rPr>
          <w:rFonts w:hint="eastAsia"/>
          <w:spacing w:val="-30"/>
        </w:rPr>
        <w:t xml:space="preserve">　　</w:t>
      </w:r>
      <w:r>
        <w:rPr>
          <w:rFonts w:hint="eastAsia"/>
        </w:rPr>
        <w:t>經中央主管機關公告之排放源，應每年進行排放量盤查，並於規定期限前登錄於中央主管機關指定資訊平台所開立之排放源帳戶，其排放量清冊及相關資料應每三年內經查驗機構查證。</w:t>
      </w:r>
    </w:p>
    <w:p w:rsidR="00CB5111" w:rsidRDefault="00CB5111" w:rsidP="00394906">
      <w:pPr>
        <w:pStyle w:val="a4"/>
        <w:ind w:left="1400" w:firstLine="560"/>
      </w:pPr>
      <w:r>
        <w:rPr>
          <w:rFonts w:hint="eastAsia"/>
        </w:rPr>
        <w:t>前項查驗機構須為國際認可之查驗機構或其在國內開設之分支機構，應向中央主管機關或其委託之認證機構申請認證並取得許可後，始得辦理本法所定確證及查證事宜。查驗機構許可之申請條件、審查程序、核發、撤銷、廢止；查證人員之資格、訓練、取得合格證書、撤銷、廢止；中央主管機關委託或停止委託認證機構及其他應遵行事項之管理辦法，由中央主管機關定之。</w:t>
      </w:r>
    </w:p>
    <w:p w:rsidR="00CB5111" w:rsidRDefault="00CB5111" w:rsidP="00394906">
      <w:pPr>
        <w:pStyle w:val="a4"/>
        <w:ind w:left="1400" w:firstLine="560"/>
      </w:pPr>
      <w:r>
        <w:rPr>
          <w:rFonts w:hint="eastAsia"/>
        </w:rPr>
        <w:t>第一項排放源之盤查、登錄內容、頻率、查證方式、帳</w:t>
      </w:r>
      <w:r w:rsidRPr="00A650F9">
        <w:rPr>
          <w:rFonts w:hint="eastAsia"/>
          <w:spacing w:val="-4"/>
        </w:rPr>
        <w:t>戶管理及其他應遵行事項之管理辦法，由中央主管機關定之。</w:t>
      </w:r>
    </w:p>
    <w:p w:rsidR="00CB5111" w:rsidRDefault="00CB5111" w:rsidP="00DA6CE0">
      <w:pPr>
        <w:pStyle w:val="a3"/>
        <w:spacing w:beforeLines="25" w:before="90"/>
        <w:ind w:left="1406" w:hangingChars="370" w:hanging="1406"/>
      </w:pPr>
      <w:r>
        <w:rPr>
          <w:rFonts w:hint="eastAsia"/>
          <w:spacing w:val="50"/>
        </w:rPr>
        <w:t>第十七條</w:t>
      </w:r>
      <w:r>
        <w:rPr>
          <w:rFonts w:hint="eastAsia"/>
          <w:spacing w:val="-30"/>
        </w:rPr>
        <w:t xml:space="preserve">　　</w:t>
      </w:r>
      <w:r>
        <w:rPr>
          <w:rFonts w:hint="eastAsia"/>
        </w:rPr>
        <w:t>中央主管機關為獎勵經公告之排放源，在被納入總量管制前進行溫室氣體減量，得針對排放源訂定效能標準。</w:t>
      </w:r>
    </w:p>
    <w:p w:rsidR="00CB5111" w:rsidRDefault="00CB5111" w:rsidP="00394906">
      <w:pPr>
        <w:pStyle w:val="a4"/>
        <w:ind w:left="1400" w:firstLine="560"/>
      </w:pPr>
      <w:r>
        <w:rPr>
          <w:rFonts w:hint="eastAsia"/>
        </w:rPr>
        <w:t>前項效能標準，由中央主管機關會同中央目的事業主管機關，針對排放源之設施、產品或其他單位用料、產出、消耗之溫室氣體排放量定之，並定期檢討。</w:t>
      </w:r>
    </w:p>
    <w:p w:rsidR="00CB5111" w:rsidRDefault="00CB5111" w:rsidP="00DA6CE0">
      <w:pPr>
        <w:pStyle w:val="a3"/>
        <w:spacing w:beforeLines="25" w:before="90"/>
        <w:ind w:left="1406" w:hangingChars="370" w:hanging="1406"/>
      </w:pPr>
      <w:r>
        <w:rPr>
          <w:rFonts w:hint="eastAsia"/>
          <w:spacing w:val="50"/>
        </w:rPr>
        <w:t>第十八條</w:t>
      </w:r>
      <w:r>
        <w:rPr>
          <w:rFonts w:hint="eastAsia"/>
          <w:spacing w:val="-30"/>
        </w:rPr>
        <w:t xml:space="preserve">　　</w:t>
      </w:r>
      <w:r>
        <w:rPr>
          <w:rFonts w:hint="eastAsia"/>
        </w:rPr>
        <w:t>中央主管機關應參酌聯合國氣候變化綱要公約與其協議或相關國際公約決議事項，因應國際溫室氣體減量規定，實施溫室氣體總量管制及排放交易制度。</w:t>
      </w:r>
    </w:p>
    <w:p w:rsidR="00CB5111" w:rsidRDefault="00CB5111" w:rsidP="00394906">
      <w:pPr>
        <w:pStyle w:val="a4"/>
        <w:ind w:left="1400" w:firstLine="560"/>
      </w:pPr>
      <w:r>
        <w:rPr>
          <w:rFonts w:hint="eastAsia"/>
        </w:rPr>
        <w:t>總量管制應於實施排放量盤查、查證、登錄制度，並建立核配額、抵換、拍賣、配售及交易制度後，由中央主管機關會商有關中央目的事業主管機關報請行政院核定公告實施之。</w:t>
      </w:r>
    </w:p>
    <w:p w:rsidR="00CB5111" w:rsidRDefault="00CB5111" w:rsidP="00DA6CE0">
      <w:pPr>
        <w:pStyle w:val="a3"/>
        <w:spacing w:beforeLines="25" w:before="90"/>
        <w:ind w:left="1406" w:hangingChars="370" w:hanging="1406"/>
      </w:pPr>
      <w:r>
        <w:rPr>
          <w:rFonts w:hint="eastAsia"/>
          <w:spacing w:val="50"/>
        </w:rPr>
        <w:lastRenderedPageBreak/>
        <w:t>第十九條</w:t>
      </w:r>
      <w:r>
        <w:rPr>
          <w:rFonts w:hint="eastAsia"/>
          <w:spacing w:val="-30"/>
        </w:rPr>
        <w:t xml:space="preserve">　　</w:t>
      </w:r>
      <w:r w:rsidRPr="00A650F9">
        <w:rPr>
          <w:rFonts w:hint="eastAsia"/>
          <w:spacing w:val="-6"/>
        </w:rPr>
        <w:t>中央</w:t>
      </w:r>
      <w:r w:rsidRPr="00394906">
        <w:rPr>
          <w:rFonts w:hint="eastAsia"/>
        </w:rPr>
        <w:t>主管機關</w:t>
      </w:r>
      <w:r w:rsidRPr="00A650F9">
        <w:rPr>
          <w:rFonts w:hint="eastAsia"/>
          <w:spacing w:val="-6"/>
        </w:rPr>
        <w:t>應成立溫室氣體管理基金，基金來源如下：</w:t>
      </w:r>
    </w:p>
    <w:p w:rsidR="00CB5111" w:rsidRDefault="00CB5111" w:rsidP="00394906">
      <w:pPr>
        <w:pStyle w:val="12"/>
        <w:ind w:left="2464" w:hangingChars="180" w:hanging="504"/>
      </w:pPr>
      <w:r>
        <w:rPr>
          <w:rFonts w:hint="eastAsia"/>
        </w:rPr>
        <w:t>一、依前條拍賣或配售之所得。</w:t>
      </w:r>
    </w:p>
    <w:p w:rsidR="00CB5111" w:rsidRDefault="00CB5111" w:rsidP="00394906">
      <w:pPr>
        <w:pStyle w:val="12"/>
        <w:ind w:left="2464" w:hangingChars="180" w:hanging="504"/>
      </w:pPr>
      <w:r>
        <w:rPr>
          <w:rFonts w:hint="eastAsia"/>
        </w:rPr>
        <w:t>二、依第二十一條收取之手續費。</w:t>
      </w:r>
    </w:p>
    <w:p w:rsidR="00CB5111" w:rsidRDefault="00CB5111" w:rsidP="00394906">
      <w:pPr>
        <w:pStyle w:val="12"/>
        <w:ind w:left="2464" w:hangingChars="180" w:hanging="504"/>
      </w:pPr>
      <w:r>
        <w:rPr>
          <w:rFonts w:hint="eastAsia"/>
        </w:rPr>
        <w:t>三、政府循預算程序之撥款。</w:t>
      </w:r>
    </w:p>
    <w:p w:rsidR="00CB5111" w:rsidRDefault="00CB5111" w:rsidP="00394906">
      <w:pPr>
        <w:pStyle w:val="12"/>
        <w:ind w:left="2464" w:hangingChars="180" w:hanging="504"/>
      </w:pPr>
      <w:r>
        <w:rPr>
          <w:rFonts w:hint="eastAsia"/>
        </w:rPr>
        <w:t>四、違反本法行政罰鍰之部分提撥。</w:t>
      </w:r>
    </w:p>
    <w:p w:rsidR="00CB5111" w:rsidRDefault="00CB5111" w:rsidP="00394906">
      <w:pPr>
        <w:pStyle w:val="12"/>
        <w:ind w:left="2464" w:hangingChars="180" w:hanging="504"/>
      </w:pPr>
      <w:r>
        <w:rPr>
          <w:rFonts w:hint="eastAsia"/>
        </w:rPr>
        <w:t>五、人民、事業或團體之捐贈。</w:t>
      </w:r>
    </w:p>
    <w:p w:rsidR="00CB5111" w:rsidRDefault="00CB5111" w:rsidP="00394906">
      <w:pPr>
        <w:pStyle w:val="12"/>
        <w:ind w:left="2464" w:hangingChars="180" w:hanging="504"/>
      </w:pPr>
      <w:r>
        <w:rPr>
          <w:rFonts w:hint="eastAsia"/>
        </w:rPr>
        <w:t>六、其他之收入。</w:t>
      </w:r>
    </w:p>
    <w:p w:rsidR="00CB5111" w:rsidRDefault="00CB5111" w:rsidP="00394906">
      <w:pPr>
        <w:pStyle w:val="a4"/>
        <w:ind w:left="1400" w:firstLine="560"/>
      </w:pPr>
      <w:r>
        <w:rPr>
          <w:rFonts w:hint="eastAsia"/>
        </w:rPr>
        <w:t>前項基金專供溫室氣體減量及氣候變遷調適之用，其支用項目如下：</w:t>
      </w:r>
    </w:p>
    <w:p w:rsidR="00CB5111" w:rsidRDefault="00CB5111" w:rsidP="00394906">
      <w:pPr>
        <w:pStyle w:val="12"/>
        <w:ind w:left="2520" w:hangingChars="200" w:hanging="560"/>
      </w:pPr>
      <w:r>
        <w:rPr>
          <w:rFonts w:hint="eastAsia"/>
        </w:rPr>
        <w:t>一、執行溫室氣體減量工作事項。</w:t>
      </w:r>
    </w:p>
    <w:p w:rsidR="00CB5111" w:rsidRDefault="00CB5111" w:rsidP="00394906">
      <w:pPr>
        <w:pStyle w:val="12"/>
        <w:ind w:left="2520" w:hangingChars="200" w:hanging="560"/>
      </w:pPr>
      <w:r>
        <w:rPr>
          <w:rFonts w:hint="eastAsia"/>
        </w:rPr>
        <w:t>二、排放源檢查事項。</w:t>
      </w:r>
    </w:p>
    <w:p w:rsidR="00CB5111" w:rsidRDefault="00CB5111" w:rsidP="00394906">
      <w:pPr>
        <w:pStyle w:val="12"/>
        <w:ind w:left="2520" w:hangingChars="200" w:hanging="560"/>
      </w:pPr>
      <w:r>
        <w:rPr>
          <w:rFonts w:hint="eastAsia"/>
        </w:rPr>
        <w:t>三、輔導、補助及獎勵排放源辦理溫室氣體自願減量工作事項。</w:t>
      </w:r>
    </w:p>
    <w:p w:rsidR="00CB5111" w:rsidRDefault="00CB5111" w:rsidP="00394906">
      <w:pPr>
        <w:pStyle w:val="12"/>
        <w:ind w:left="2520" w:hangingChars="200" w:hanging="560"/>
      </w:pPr>
      <w:r>
        <w:rPr>
          <w:rFonts w:hint="eastAsia"/>
        </w:rPr>
        <w:t>四、資訊平台帳戶建立、拍賣、配售及交易相關行政工作事項。</w:t>
      </w:r>
    </w:p>
    <w:p w:rsidR="00CB5111" w:rsidRDefault="00CB5111" w:rsidP="00394906">
      <w:pPr>
        <w:pStyle w:val="12"/>
        <w:ind w:left="2520" w:hangingChars="200" w:hanging="560"/>
      </w:pPr>
      <w:r>
        <w:rPr>
          <w:rFonts w:hint="eastAsia"/>
        </w:rPr>
        <w:t>五、執行溫室氣體減量及管理所需之約聘僱經費。</w:t>
      </w:r>
    </w:p>
    <w:p w:rsidR="00CB5111" w:rsidRDefault="00CB5111" w:rsidP="00394906">
      <w:pPr>
        <w:pStyle w:val="12"/>
        <w:ind w:left="2520" w:hangingChars="200" w:hanging="560"/>
      </w:pPr>
      <w:r>
        <w:rPr>
          <w:rFonts w:hint="eastAsia"/>
        </w:rPr>
        <w:t>六、氣候變遷調適之協調、研擬及推動事項。</w:t>
      </w:r>
    </w:p>
    <w:p w:rsidR="00CB5111" w:rsidRDefault="00CB5111" w:rsidP="00394906">
      <w:pPr>
        <w:pStyle w:val="12"/>
        <w:ind w:left="2520" w:hangingChars="200" w:hanging="560"/>
      </w:pPr>
      <w:r>
        <w:rPr>
          <w:rFonts w:hint="eastAsia"/>
        </w:rPr>
        <w:t>七、氣候變遷及溫室氣體減量之教育、宣導與獎助事項。</w:t>
      </w:r>
    </w:p>
    <w:p w:rsidR="00CB5111" w:rsidRDefault="00CB5111" w:rsidP="00394906">
      <w:pPr>
        <w:pStyle w:val="12"/>
        <w:ind w:left="2520" w:hangingChars="200" w:hanging="560"/>
      </w:pPr>
      <w:r>
        <w:rPr>
          <w:rFonts w:hint="eastAsia"/>
        </w:rPr>
        <w:t>八、氣候變遷及溫室氣體減量之國際事務。</w:t>
      </w:r>
    </w:p>
    <w:p w:rsidR="00CB5111" w:rsidRDefault="00CB5111" w:rsidP="00394906">
      <w:pPr>
        <w:pStyle w:val="12"/>
        <w:ind w:left="2520" w:hangingChars="200" w:hanging="560"/>
      </w:pPr>
      <w:r>
        <w:rPr>
          <w:rFonts w:hint="eastAsia"/>
        </w:rPr>
        <w:t>九、其他有關溫室氣體減量及氣候變遷調適研究事項。</w:t>
      </w:r>
    </w:p>
    <w:p w:rsidR="00CB5111" w:rsidRDefault="00CB5111" w:rsidP="00394906">
      <w:pPr>
        <w:pStyle w:val="a4"/>
        <w:ind w:left="1400" w:firstLine="560"/>
      </w:pPr>
      <w:r>
        <w:rPr>
          <w:rFonts w:hint="eastAsia"/>
        </w:rPr>
        <w:t>第一項第一款拍賣或配售之所得經扣除其成本及費用後之淨額，應以不低於百分之三十之比例補助直轄市、縣（市）作為前項項目之用。</w:t>
      </w:r>
    </w:p>
    <w:p w:rsidR="00CB5111" w:rsidRDefault="00CB5111" w:rsidP="00394906">
      <w:pPr>
        <w:pStyle w:val="a4"/>
        <w:ind w:left="1400" w:firstLine="560"/>
      </w:pPr>
      <w:r>
        <w:rPr>
          <w:rFonts w:hint="eastAsia"/>
        </w:rPr>
        <w:t>前項補助比例及其分配方式，由中央主管機關會商直轄市、縣（市）政府，考量人口數、土地面積及相關因素定之，並定期檢討。</w:t>
      </w:r>
    </w:p>
    <w:p w:rsidR="00CB5111" w:rsidRDefault="00CB5111" w:rsidP="00394906">
      <w:pPr>
        <w:pStyle w:val="a4"/>
        <w:ind w:left="1400" w:firstLine="560"/>
      </w:pPr>
      <w:r>
        <w:rPr>
          <w:rFonts w:hint="eastAsia"/>
        </w:rPr>
        <w:t>第一項基金，中央主管機關得成立基金管理會監督運作，其基金之收支、保管及運用辦法，由行政院定之。</w:t>
      </w:r>
    </w:p>
    <w:p w:rsidR="00CB5111" w:rsidRDefault="00CB5111" w:rsidP="00DA6CE0">
      <w:pPr>
        <w:pStyle w:val="a3"/>
        <w:spacing w:beforeLines="25" w:before="90"/>
        <w:ind w:left="1406" w:hangingChars="370" w:hanging="1406"/>
      </w:pPr>
      <w:r>
        <w:rPr>
          <w:rFonts w:hint="eastAsia"/>
          <w:spacing w:val="50"/>
        </w:rPr>
        <w:t>第二十條</w:t>
      </w:r>
      <w:r>
        <w:rPr>
          <w:rFonts w:hint="eastAsia"/>
          <w:spacing w:val="-30"/>
        </w:rPr>
        <w:t xml:space="preserve">　　</w:t>
      </w:r>
      <w:r>
        <w:rPr>
          <w:rFonts w:hint="eastAsia"/>
        </w:rPr>
        <w:t>中央主管機關應公告納入總量管制之排放源，分階段訂定排放總量目標，於總量管制時應考量各行業之貿易強度、總量管制成本等因素，以避免碳洩漏影響全球減碳及國家整體競爭力之原則，將各階段排放總量所對應排放源之排放額度，以免費核配、</w:t>
      </w:r>
      <w:r>
        <w:rPr>
          <w:rFonts w:hint="eastAsia"/>
        </w:rPr>
        <w:lastRenderedPageBreak/>
        <w:t>拍賣或配售方式，核配其事業。該核配額中屬配售額之比例應於階段管制目標內明定，並應分階段增加至百分之百。</w:t>
      </w:r>
    </w:p>
    <w:p w:rsidR="00CB5111" w:rsidRDefault="00CB5111" w:rsidP="00394906">
      <w:pPr>
        <w:pStyle w:val="a4"/>
        <w:ind w:left="1400" w:firstLine="560"/>
      </w:pPr>
      <w:r>
        <w:rPr>
          <w:rFonts w:hint="eastAsia"/>
        </w:rPr>
        <w:t>前項配售額之比例，得依進口化石燃料之稅費機制之施行情形酌予扣減比例。</w:t>
      </w:r>
    </w:p>
    <w:p w:rsidR="00CB5111" w:rsidRPr="006835C5" w:rsidRDefault="00CB5111" w:rsidP="00394906">
      <w:pPr>
        <w:pStyle w:val="a4"/>
        <w:ind w:left="1400" w:firstLine="560"/>
        <w:rPr>
          <w:spacing w:val="-6"/>
        </w:rPr>
      </w:pPr>
      <w:r>
        <w:rPr>
          <w:rFonts w:hint="eastAsia"/>
        </w:rPr>
        <w:t>中央主管機關於核配予公用事業之核配額，應扣除其</w:t>
      </w:r>
      <w:r w:rsidRPr="006835C5">
        <w:rPr>
          <w:rFonts w:hint="eastAsia"/>
          <w:spacing w:val="-6"/>
        </w:rPr>
        <w:t>提供排放源能源消費所產生之間接排放二氧化碳當量之額度。</w:t>
      </w:r>
    </w:p>
    <w:p w:rsidR="00CB5111" w:rsidRDefault="00CB5111" w:rsidP="00394906">
      <w:pPr>
        <w:pStyle w:val="a4"/>
        <w:ind w:left="1400" w:firstLine="560"/>
      </w:pPr>
      <w:r>
        <w:rPr>
          <w:rFonts w:hint="eastAsia"/>
        </w:rPr>
        <w:t>中央主管機關得保留部分核配額、核配一定規模以上新設或變更之排放源所屬事業，並命該排放源採行最佳可行技術。</w:t>
      </w:r>
    </w:p>
    <w:p w:rsidR="00CB5111" w:rsidRDefault="00CB5111" w:rsidP="00394906">
      <w:pPr>
        <w:pStyle w:val="a4"/>
        <w:ind w:left="1400" w:firstLine="560"/>
      </w:pPr>
      <w:r>
        <w:rPr>
          <w:rFonts w:hint="eastAsia"/>
        </w:rPr>
        <w:t>排放源關廠、歇業或解散，其核配額不得轉讓，應由中央主管機關收回註銷。排放源停工或停業時，中央主管機關應管控其核配額，必要時得收回之。</w:t>
      </w:r>
    </w:p>
    <w:p w:rsidR="00CB5111" w:rsidRDefault="00CB5111" w:rsidP="00394906">
      <w:pPr>
        <w:pStyle w:val="a4"/>
        <w:ind w:left="1400" w:firstLine="560"/>
      </w:pPr>
      <w:r>
        <w:rPr>
          <w:rFonts w:hint="eastAsia"/>
        </w:rPr>
        <w:t>第一項事業核配額、核配方式、條件、程序、拍賣或配售方法、核配額之撤銷、廢止與第四項保留核配額、一定規模、應採行最佳可行技術及前項排放源停工、停業、復工、復業之程序、各行業碳洩漏對國家整體競爭力影響等之認定及其他應遵行事項之辦法，由中央主管機關會同中央目的事業主管機關定之。</w:t>
      </w:r>
    </w:p>
    <w:p w:rsidR="00CB5111" w:rsidRDefault="00CB5111" w:rsidP="00DA6CE0">
      <w:pPr>
        <w:pStyle w:val="a3"/>
        <w:spacing w:beforeLines="25" w:before="90"/>
        <w:ind w:left="1400" w:hanging="1400"/>
      </w:pPr>
      <w:r>
        <w:rPr>
          <w:rFonts w:hint="eastAsia"/>
        </w:rPr>
        <w:t>第二十一條　　取得核配額之事業，在中央主管機關指定一定期間之排放量，不得超過中央主管機關規定移轉期限日內其帳戶中已登錄可供該期間扣減之排放額度。</w:t>
      </w:r>
    </w:p>
    <w:p w:rsidR="00CB5111" w:rsidRDefault="00CB5111" w:rsidP="00394906">
      <w:pPr>
        <w:pStyle w:val="a4"/>
        <w:ind w:leftChars="0" w:left="1400" w:firstLine="536"/>
      </w:pPr>
      <w:r w:rsidRPr="00476888">
        <w:rPr>
          <w:rFonts w:hint="eastAsia"/>
          <w:spacing w:val="-6"/>
        </w:rPr>
        <w:t>事業排放量超過其核配額度之數量（以下簡稱超額量），</w:t>
      </w:r>
      <w:r>
        <w:rPr>
          <w:rFonts w:hint="eastAsia"/>
        </w:rPr>
        <w:t>得於規定移轉期限日前，以執行先期專案、抵換專案、符合效能標準獎勵、交易或其他方式，取得之排放額度，登錄於其帳戶，以供扣減抵銷其超額量；移轉期限日前，帳戶中原已登錄用以扣減抵銷其超額量之剩餘量，在未經查證前不得用以交易。</w:t>
      </w:r>
    </w:p>
    <w:p w:rsidR="00CB5111" w:rsidRDefault="00CB5111" w:rsidP="00394906">
      <w:pPr>
        <w:pStyle w:val="a4"/>
        <w:ind w:leftChars="0" w:left="1400" w:firstLine="560"/>
      </w:pPr>
      <w:r>
        <w:rPr>
          <w:rFonts w:hint="eastAsia"/>
        </w:rPr>
        <w:t>前項抵換專案及交易取得之排放額度，應以來自國內為優先。</w:t>
      </w:r>
    </w:p>
    <w:p w:rsidR="00CB5111" w:rsidRDefault="00CB5111" w:rsidP="00394906">
      <w:pPr>
        <w:pStyle w:val="a4"/>
        <w:ind w:leftChars="0" w:left="1400" w:firstLine="560"/>
      </w:pPr>
      <w:r>
        <w:rPr>
          <w:rFonts w:hint="eastAsia"/>
        </w:rPr>
        <w:t>中央主管機關應參酌聯合國氣候變化綱要公約與其協議或相關國際公約決議事項、能源效率提升、國內排放額度取得及長期減量目標達成等要素，得會商中央目的事業主管機關訂定國外排放額度開放認可準則。事業用以扣減抵銷其超額量之國外排放額度應經中央主管機關認可，且不得超過核配額十分之一。</w:t>
      </w:r>
    </w:p>
    <w:p w:rsidR="00CB5111" w:rsidRDefault="00CB5111" w:rsidP="00394906">
      <w:pPr>
        <w:pStyle w:val="a4"/>
        <w:ind w:leftChars="0" w:left="1400" w:firstLine="560"/>
      </w:pPr>
      <w:r>
        <w:rPr>
          <w:rFonts w:hint="eastAsia"/>
        </w:rPr>
        <w:t>國外抵換專案之查驗機構，應為國際氣候變化公約相關機制</w:t>
      </w:r>
      <w:r>
        <w:rPr>
          <w:rFonts w:hint="eastAsia"/>
        </w:rPr>
        <w:lastRenderedPageBreak/>
        <w:t>認可，或經中央主管機關認可。</w:t>
      </w:r>
    </w:p>
    <w:p w:rsidR="00CB5111" w:rsidRDefault="00CB5111" w:rsidP="00394906">
      <w:pPr>
        <w:pStyle w:val="a4"/>
        <w:ind w:leftChars="0" w:left="1400" w:firstLine="560"/>
      </w:pPr>
      <w:r>
        <w:rPr>
          <w:rFonts w:hint="eastAsia"/>
        </w:rPr>
        <w:t>第一項帳戶之管理、排放額度之登錄、扣減及第二項、第四項交易對象、方式、手續費及其他應遵行事項之辦法，由中央主管機關會商中央金融主管機關定之。</w:t>
      </w:r>
    </w:p>
    <w:p w:rsidR="00CB5111" w:rsidRDefault="00CB5111" w:rsidP="00DA6CE0">
      <w:pPr>
        <w:pStyle w:val="a3"/>
        <w:spacing w:beforeLines="25" w:before="90"/>
        <w:ind w:left="1400" w:hanging="1400"/>
      </w:pPr>
      <w:r>
        <w:rPr>
          <w:rFonts w:hint="eastAsia"/>
        </w:rPr>
        <w:t>第二十二條　　執行抵換專案者，經查驗機構查證其達成之溫室氣體減量（含碳匯量）後，得向中央主管機關申請取得排放額度。</w:t>
      </w:r>
    </w:p>
    <w:p w:rsidR="00CB5111" w:rsidRDefault="00CB5111" w:rsidP="00394906">
      <w:pPr>
        <w:pStyle w:val="a4"/>
        <w:ind w:left="1400" w:firstLine="560"/>
      </w:pPr>
      <w:r>
        <w:rPr>
          <w:rFonts w:hint="eastAsia"/>
        </w:rPr>
        <w:t>中央主管機關應針對經執行抵換專案、先期專案、符合效能標準獎勵及非總量管制公告之排放源自願減量取得排放額度者，於資訊平台帳戶登錄其排放額度、使用條件及使用期限。</w:t>
      </w:r>
    </w:p>
    <w:p w:rsidR="00CB5111" w:rsidRDefault="00CB5111" w:rsidP="00394906">
      <w:pPr>
        <w:pStyle w:val="a4"/>
        <w:ind w:left="1400" w:firstLine="560"/>
      </w:pPr>
      <w:r>
        <w:rPr>
          <w:rFonts w:hint="eastAsia"/>
        </w:rPr>
        <w:t>前二項抵換專案、先期專案、符合效能標準獎勵及非總量管制公告之排放源自願減量之內容要項、申請方式、專案成立條件、計畫書審查與核准、減量換算排放額度方式、查證作業、排放額度使用條件及使用期限、排放額度抵換總量管制排放額度之比例及其他應遵行事項之辦法，由中央主管機關會商中央目的事業主管機關定之。</w:t>
      </w:r>
    </w:p>
    <w:p w:rsidR="00CB5111" w:rsidRDefault="00CB5111" w:rsidP="00DA6CE0">
      <w:pPr>
        <w:pStyle w:val="a3"/>
        <w:spacing w:beforeLines="25" w:before="90"/>
        <w:ind w:left="1400" w:hanging="1400"/>
      </w:pPr>
      <w:r>
        <w:rPr>
          <w:rFonts w:hint="eastAsia"/>
        </w:rPr>
        <w:t>第二十三條　　主管機關或目的事業主管機關得派員，於提示有關執行職務之證明文件或顯示足資辨別之標誌後，進入排放源所在場所，實施排放源操作與排放相關設施檢查或命其提供有關資料，排放源及場所之所有人、使用人或管理人不得規避、妨礙或拒絕。</w:t>
      </w:r>
    </w:p>
    <w:p w:rsidR="00CB5111" w:rsidRDefault="00CB5111" w:rsidP="00394906">
      <w:pPr>
        <w:pStyle w:val="a5"/>
        <w:spacing w:before="180" w:after="180"/>
        <w:ind w:left="3680" w:hanging="1440"/>
      </w:pPr>
      <w:r>
        <w:rPr>
          <w:rFonts w:hint="eastAsia"/>
        </w:rPr>
        <w:t>第四章　教育宣導與獎勵</w:t>
      </w:r>
    </w:p>
    <w:p w:rsidR="00CB5111" w:rsidRDefault="00CB5111" w:rsidP="00DA6CE0">
      <w:pPr>
        <w:pStyle w:val="a3"/>
        <w:spacing w:beforeLines="25" w:before="90"/>
        <w:ind w:left="1400" w:hanging="1400"/>
      </w:pPr>
      <w:r>
        <w:rPr>
          <w:rFonts w:hint="eastAsia"/>
        </w:rPr>
        <w:t>第二十四條　　各級政府機關應加強推動對於國民、學校及產業對減緩全球氣候變遷之認知與減少溫室氣體排放之宣導工作，並應積極協助民間團體推展有關活動，其應推展事項如下：</w:t>
      </w:r>
    </w:p>
    <w:p w:rsidR="00CB5111" w:rsidRDefault="00CB5111" w:rsidP="00394906">
      <w:pPr>
        <w:pStyle w:val="12"/>
        <w:ind w:left="2520" w:hangingChars="200" w:hanging="560"/>
      </w:pPr>
      <w:r>
        <w:rPr>
          <w:rFonts w:hint="eastAsia"/>
        </w:rPr>
        <w:t>一、擬訂與推動氣候變遷及其影響的教育宣導計畫。</w:t>
      </w:r>
    </w:p>
    <w:p w:rsidR="00CB5111" w:rsidRDefault="00CB5111" w:rsidP="00394906">
      <w:pPr>
        <w:pStyle w:val="12"/>
        <w:ind w:left="2520" w:hangingChars="200" w:hanging="560"/>
      </w:pPr>
      <w:r>
        <w:rPr>
          <w:rFonts w:hint="eastAsia"/>
        </w:rPr>
        <w:t>二、提供民眾便捷之氣候變遷相關資訊。</w:t>
      </w:r>
    </w:p>
    <w:p w:rsidR="00CB5111" w:rsidRDefault="00CB5111" w:rsidP="00394906">
      <w:pPr>
        <w:pStyle w:val="12"/>
        <w:ind w:left="2520" w:hangingChars="200" w:hanging="560"/>
      </w:pPr>
      <w:r>
        <w:rPr>
          <w:rFonts w:hint="eastAsia"/>
        </w:rPr>
        <w:t>三、建立產業與民眾參與機制以協同研擬順應當地環境特性之因應對策。</w:t>
      </w:r>
    </w:p>
    <w:p w:rsidR="00CB5111" w:rsidRDefault="00CB5111" w:rsidP="00394906">
      <w:pPr>
        <w:pStyle w:val="12"/>
        <w:ind w:left="2520" w:hangingChars="200" w:hanging="560"/>
      </w:pPr>
      <w:r>
        <w:rPr>
          <w:rFonts w:hint="eastAsia"/>
        </w:rPr>
        <w:t>四、培訓科學、技術和管理人員。</w:t>
      </w:r>
    </w:p>
    <w:p w:rsidR="00CB5111" w:rsidRDefault="00CB5111" w:rsidP="00394906">
      <w:pPr>
        <w:pStyle w:val="12"/>
        <w:ind w:left="2520" w:hangingChars="200" w:hanging="560"/>
      </w:pPr>
      <w:r>
        <w:rPr>
          <w:rFonts w:hint="eastAsia"/>
        </w:rPr>
        <w:t>五、鼓勵研發，結合環境教育相關措施，編製氣候變遷之環境教育教材。</w:t>
      </w:r>
    </w:p>
    <w:p w:rsidR="00CB5111" w:rsidRDefault="00CB5111" w:rsidP="00394906">
      <w:pPr>
        <w:pStyle w:val="12"/>
        <w:ind w:left="2520" w:hangingChars="200" w:hanging="560"/>
      </w:pPr>
      <w:r>
        <w:rPr>
          <w:rFonts w:hint="eastAsia"/>
        </w:rPr>
        <w:t>六、促進人民節約能源與提高能源使用效率。</w:t>
      </w:r>
    </w:p>
    <w:p w:rsidR="00CB5111" w:rsidRDefault="00CB5111" w:rsidP="00394906">
      <w:pPr>
        <w:pStyle w:val="12"/>
        <w:ind w:left="2520" w:hangingChars="200" w:hanging="560"/>
      </w:pPr>
      <w:r>
        <w:rPr>
          <w:rFonts w:hint="eastAsia"/>
        </w:rPr>
        <w:lastRenderedPageBreak/>
        <w:t>七、建置低碳產品標籤制度及推廣低碳產品。</w:t>
      </w:r>
    </w:p>
    <w:p w:rsidR="00CB5111" w:rsidRDefault="00CB5111" w:rsidP="00394906">
      <w:pPr>
        <w:pStyle w:val="12"/>
        <w:ind w:left="2520" w:hangingChars="200" w:hanging="560"/>
      </w:pPr>
      <w:r>
        <w:rPr>
          <w:rFonts w:hint="eastAsia"/>
        </w:rPr>
        <w:t>八、其他經各級政府機關公告之事項。</w:t>
      </w:r>
    </w:p>
    <w:p w:rsidR="00CB5111" w:rsidRDefault="00CB5111" w:rsidP="00DA6CE0">
      <w:pPr>
        <w:pStyle w:val="a3"/>
        <w:spacing w:beforeLines="25" w:before="90"/>
        <w:ind w:left="1400" w:hanging="1400"/>
      </w:pPr>
      <w:r>
        <w:rPr>
          <w:rFonts w:hint="eastAsia"/>
        </w:rPr>
        <w:t>第二十五條　　各級政府機關、公立學校及公營事業機構應宣導、推廣節約能源及使用低耗能高能源效率產品或服務，以減少溫室氣體之排放。</w:t>
      </w:r>
    </w:p>
    <w:p w:rsidR="00CB5111" w:rsidRDefault="00CB5111" w:rsidP="00DA6CE0">
      <w:pPr>
        <w:pStyle w:val="a3"/>
        <w:spacing w:beforeLines="25" w:before="90"/>
        <w:ind w:left="1400" w:hanging="1400"/>
      </w:pPr>
      <w:r>
        <w:rPr>
          <w:rFonts w:hint="eastAsia"/>
        </w:rPr>
        <w:t>第二十六條　　提供各式能源者應致力於宣導並鼓勵使用者節約能源及提高能源使用效率。</w:t>
      </w:r>
    </w:p>
    <w:p w:rsidR="00CB5111" w:rsidRDefault="00CB5111" w:rsidP="00DA6CE0">
      <w:pPr>
        <w:pStyle w:val="a3"/>
        <w:spacing w:beforeLines="25" w:before="90"/>
        <w:ind w:left="1400" w:hanging="1400"/>
      </w:pPr>
      <w:r>
        <w:rPr>
          <w:rFonts w:hint="eastAsia"/>
        </w:rPr>
        <w:t>第二十七條　　中央主管機關或中央目的事業主管機關對於氣候變遷調適或溫室氣體研究、管理與推動績效優良之機關、機構、事業、僱用人、學校、團體或個人，應予獎勵或補助。</w:t>
      </w:r>
    </w:p>
    <w:p w:rsidR="00CB5111" w:rsidRDefault="00CB5111" w:rsidP="00394906">
      <w:pPr>
        <w:pStyle w:val="a4"/>
        <w:ind w:left="1400" w:firstLine="560"/>
      </w:pPr>
      <w:r>
        <w:rPr>
          <w:rFonts w:hint="eastAsia"/>
        </w:rPr>
        <w:t>前項獎勵與補助之條件、原則及審查程序等事項之辦法，由中央主管機關或中央目的事業主管機關定之。</w:t>
      </w:r>
    </w:p>
    <w:p w:rsidR="00CB5111" w:rsidRDefault="00CB5111" w:rsidP="00394906">
      <w:pPr>
        <w:pStyle w:val="a5"/>
        <w:spacing w:before="180" w:after="180"/>
        <w:ind w:left="3680" w:hanging="1440"/>
      </w:pPr>
      <w:r>
        <w:rPr>
          <w:rFonts w:hint="eastAsia"/>
        </w:rPr>
        <w:t>第五章　罰　　則</w:t>
      </w:r>
    </w:p>
    <w:p w:rsidR="00CB5111" w:rsidRDefault="00CB5111" w:rsidP="00DA6CE0">
      <w:pPr>
        <w:pStyle w:val="a3"/>
        <w:spacing w:beforeLines="25" w:before="90"/>
        <w:ind w:left="1400" w:hanging="1400"/>
      </w:pPr>
      <w:r>
        <w:rPr>
          <w:rFonts w:hint="eastAsia"/>
        </w:rPr>
        <w:t>第二十八條　　事業違反第二十一條第一項規定，於移轉期限日，帳戶中未登錄足供扣減之排放額度者，每公噸超額量處碳市場價格三倍之罰鍰，以每一公噸新臺幣一千五百元為上限。</w:t>
      </w:r>
    </w:p>
    <w:p w:rsidR="00CB5111" w:rsidRDefault="00CB5111" w:rsidP="00394906">
      <w:pPr>
        <w:pStyle w:val="a4"/>
        <w:ind w:left="1400" w:firstLine="560"/>
      </w:pPr>
      <w:r>
        <w:rPr>
          <w:rFonts w:hint="eastAsia"/>
        </w:rPr>
        <w:t>前項碳市場價格，由中央主管機關會同中央目的事業主管機關參考國內外碳市場交易價格定期檢討並公告之。</w:t>
      </w:r>
    </w:p>
    <w:p w:rsidR="00CB5111" w:rsidRDefault="00CB5111" w:rsidP="00DA6CE0">
      <w:pPr>
        <w:pStyle w:val="a3"/>
        <w:spacing w:beforeLines="25" w:before="90"/>
        <w:ind w:left="1400" w:hanging="1400"/>
      </w:pPr>
      <w:r>
        <w:rPr>
          <w:rFonts w:hint="eastAsia"/>
        </w:rPr>
        <w:t>第二十九條　　依第十六條第一項規定有盤查、登錄義務者、或依第二十一條第二項規定有登錄義務者，明知為不實之事項而盤查、登錄者處排放源所有人、使用人或管理人新臺幣二十萬元以上二百萬元以下罰鍰，並通知限期改善，且於重新核配排放量時，扣減其登錄不實之差額排放量；屆期未完成改善</w:t>
      </w:r>
      <w:r w:rsidRPr="006D3984">
        <w:rPr>
          <w:rFonts w:hint="eastAsia"/>
          <w:spacing w:val="-4"/>
        </w:rPr>
        <w:t>者，按次處罰；情節重大者，得命其停止操作、停工或停業，</w:t>
      </w:r>
      <w:r>
        <w:rPr>
          <w:rFonts w:hint="eastAsia"/>
        </w:rPr>
        <w:t>及限制或停止交易。</w:t>
      </w:r>
    </w:p>
    <w:p w:rsidR="00CB5111" w:rsidRDefault="00CB5111" w:rsidP="00394906">
      <w:pPr>
        <w:pStyle w:val="a4"/>
        <w:ind w:left="1400" w:firstLine="560"/>
      </w:pPr>
      <w:r>
        <w:rPr>
          <w:rFonts w:hint="eastAsia"/>
        </w:rPr>
        <w:t>前項限期改善期限，最長不得超過九十日。</w:t>
      </w:r>
    </w:p>
    <w:p w:rsidR="00CB5111" w:rsidRDefault="00CB5111" w:rsidP="00DA6CE0">
      <w:pPr>
        <w:pStyle w:val="a3"/>
        <w:spacing w:beforeLines="25" w:before="90"/>
        <w:ind w:left="1406" w:hangingChars="370" w:hanging="1406"/>
      </w:pPr>
      <w:r>
        <w:rPr>
          <w:rFonts w:hint="eastAsia"/>
          <w:spacing w:val="50"/>
        </w:rPr>
        <w:t>第三十條</w:t>
      </w:r>
      <w:r>
        <w:rPr>
          <w:rFonts w:hint="eastAsia"/>
          <w:spacing w:val="-30"/>
        </w:rPr>
        <w:t xml:space="preserve">　　</w:t>
      </w:r>
      <w:r>
        <w:rPr>
          <w:rFonts w:hint="eastAsia"/>
        </w:rPr>
        <w:t>規避、妨礙或拒絕主管機關或目的事業主管機關依第二十三條規定所為之檢查或要求提供資料之命令者，處排放源所有人、使用人或管理人新臺幣二十萬元以上二百萬元以下罰鍰，並得按次處罰。</w:t>
      </w:r>
    </w:p>
    <w:p w:rsidR="00CB5111" w:rsidRDefault="00CB5111" w:rsidP="00DA6CE0">
      <w:pPr>
        <w:pStyle w:val="a3"/>
        <w:spacing w:beforeLines="25" w:before="90"/>
        <w:ind w:left="1400" w:hanging="1400"/>
      </w:pPr>
      <w:r>
        <w:rPr>
          <w:rFonts w:hint="eastAsia"/>
        </w:rPr>
        <w:t>第三十一條　　查驗機構違反依第十六條第二項所定辦法中有關資格條件、</w:t>
      </w:r>
      <w:r>
        <w:rPr>
          <w:rFonts w:hint="eastAsia"/>
        </w:rPr>
        <w:lastRenderedPageBreak/>
        <w:t>許可事項及執行查證之管理規定者，處新臺幣十萬元以上一百萬元以下罰鍰，並通知限期改善；屆期未改善者，按次處罰。</w:t>
      </w:r>
    </w:p>
    <w:p w:rsidR="00CB5111" w:rsidRDefault="00CB5111" w:rsidP="00394906">
      <w:pPr>
        <w:pStyle w:val="a4"/>
        <w:ind w:left="1400" w:firstLine="560"/>
      </w:pPr>
      <w:r>
        <w:rPr>
          <w:rFonts w:hint="eastAsia"/>
        </w:rPr>
        <w:t>違反依第十六條第三項所定辦法中有關盤查、登錄內容及頻率之管理規定，經通知限期補正，屆期未補正者，處排放源所有人、使用人或管理人新臺幣十萬元以上一百萬</w:t>
      </w:r>
      <w:r w:rsidRPr="00714C0A">
        <w:rPr>
          <w:rFonts w:hint="eastAsia"/>
          <w:spacing w:val="-6"/>
        </w:rPr>
        <w:t>元以下罰鍰，並再通知限期補正；屆期仍未補正者，按次處罰。</w:t>
      </w:r>
    </w:p>
    <w:p w:rsidR="00CB5111" w:rsidRDefault="00CB5111" w:rsidP="00394906">
      <w:pPr>
        <w:pStyle w:val="a4"/>
        <w:ind w:left="1400" w:firstLine="560"/>
      </w:pPr>
      <w:r>
        <w:rPr>
          <w:rFonts w:hint="eastAsia"/>
        </w:rPr>
        <w:t>前二項限期改善期限，最長不得超過九十日。</w:t>
      </w:r>
    </w:p>
    <w:p w:rsidR="00CB5111" w:rsidRDefault="00CB5111" w:rsidP="00DA6CE0">
      <w:pPr>
        <w:pStyle w:val="a3"/>
        <w:spacing w:beforeLines="25" w:before="90"/>
        <w:ind w:left="1400" w:hanging="1400"/>
      </w:pPr>
      <w:r>
        <w:rPr>
          <w:rFonts w:hint="eastAsia"/>
        </w:rPr>
        <w:t>第三十二條　　排放源或事業違反依第二十一條第六項所定辦法中交易對象或方式之管理規定者或第二十二條第三項所定辦法中使用條件或使用期限者，處新臺幣十萬元以上一百萬元以下罰鍰，並通知限期改善；屆期未改善者，應限制或停止交易。</w:t>
      </w:r>
    </w:p>
    <w:p w:rsidR="00CB5111" w:rsidRDefault="00CB5111" w:rsidP="00394906">
      <w:pPr>
        <w:pStyle w:val="a4"/>
        <w:ind w:left="1400" w:firstLine="560"/>
      </w:pPr>
      <w:r>
        <w:rPr>
          <w:rFonts w:hint="eastAsia"/>
        </w:rPr>
        <w:t>前項限期改善期限，最長不得超過九十日。</w:t>
      </w:r>
    </w:p>
    <w:p w:rsidR="00CB5111" w:rsidRDefault="00CB5111" w:rsidP="00394906">
      <w:pPr>
        <w:pStyle w:val="a5"/>
        <w:spacing w:before="180" w:after="180"/>
        <w:ind w:left="3680" w:hanging="1440"/>
      </w:pPr>
      <w:r>
        <w:rPr>
          <w:rFonts w:hint="eastAsia"/>
        </w:rPr>
        <w:t>第六章　附　　則</w:t>
      </w:r>
    </w:p>
    <w:p w:rsidR="00CB5111" w:rsidRDefault="00CB5111" w:rsidP="00394906">
      <w:pPr>
        <w:pStyle w:val="a3"/>
        <w:ind w:left="1400" w:hanging="1400"/>
      </w:pPr>
      <w:r>
        <w:rPr>
          <w:rFonts w:hint="eastAsia"/>
        </w:rPr>
        <w:t>第三十三條　　本法施行細則，由中央主管機關定之。</w:t>
      </w:r>
    </w:p>
    <w:p w:rsidR="0003292A" w:rsidRPr="00CB5111" w:rsidRDefault="00CB5111" w:rsidP="00F55163">
      <w:pPr>
        <w:spacing w:afterLines="100" w:after="360" w:line="440" w:lineRule="exact"/>
      </w:pPr>
      <w:r>
        <w:rPr>
          <w:rFonts w:hint="eastAsia"/>
        </w:rPr>
        <w:t>第三十四條　　本法自公布日施行。</w:t>
      </w:r>
    </w:p>
    <w:sectPr w:rsidR="0003292A" w:rsidRPr="00CB5111" w:rsidSect="00394906">
      <w:footerReference w:type="default" r:id="rId7"/>
      <w:pgSz w:w="11906" w:h="16838"/>
      <w:pgMar w:top="1134" w:right="1304" w:bottom="1134" w:left="1304" w:header="851" w:footer="53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22F" w:rsidRDefault="0085722F" w:rsidP="00CB5111">
      <w:pPr>
        <w:spacing w:line="240" w:lineRule="auto"/>
      </w:pPr>
      <w:r>
        <w:separator/>
      </w:r>
    </w:p>
  </w:endnote>
  <w:endnote w:type="continuationSeparator" w:id="0">
    <w:p w:rsidR="0085722F" w:rsidRDefault="0085722F" w:rsidP="00CB5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7235"/>
      <w:docPartObj>
        <w:docPartGallery w:val="Page Numbers (Bottom of Page)"/>
        <w:docPartUnique/>
      </w:docPartObj>
    </w:sdtPr>
    <w:sdtEndPr/>
    <w:sdtContent>
      <w:p w:rsidR="00CB5111" w:rsidRDefault="0085722F">
        <w:pPr>
          <w:pStyle w:val="a9"/>
          <w:jc w:val="center"/>
        </w:pPr>
        <w:r>
          <w:fldChar w:fldCharType="begin"/>
        </w:r>
        <w:r>
          <w:instrText xml:space="preserve"> PAGE   \* MERGEFORMAT </w:instrText>
        </w:r>
        <w:r>
          <w:fldChar w:fldCharType="separate"/>
        </w:r>
        <w:r w:rsidR="00DA6CE0" w:rsidRPr="00DA6CE0">
          <w:rPr>
            <w:noProof/>
            <w:lang w:val="zh-TW"/>
          </w:rPr>
          <w:t>1</w:t>
        </w:r>
        <w:r>
          <w:rPr>
            <w:noProof/>
            <w:lang w:val="zh-TW"/>
          </w:rPr>
          <w:fldChar w:fldCharType="end"/>
        </w:r>
      </w:p>
    </w:sdtContent>
  </w:sdt>
  <w:p w:rsidR="00CB5111" w:rsidRDefault="00CB51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22F" w:rsidRDefault="0085722F" w:rsidP="00CB5111">
      <w:pPr>
        <w:spacing w:line="240" w:lineRule="auto"/>
      </w:pPr>
      <w:r>
        <w:separator/>
      </w:r>
    </w:p>
  </w:footnote>
  <w:footnote w:type="continuationSeparator" w:id="0">
    <w:p w:rsidR="0085722F" w:rsidRDefault="0085722F" w:rsidP="00CB51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11"/>
    <w:rsid w:val="0003292A"/>
    <w:rsid w:val="00394906"/>
    <w:rsid w:val="004C534B"/>
    <w:rsid w:val="00537F32"/>
    <w:rsid w:val="0078626D"/>
    <w:rsid w:val="00835F78"/>
    <w:rsid w:val="0085722F"/>
    <w:rsid w:val="008E12CD"/>
    <w:rsid w:val="009307FD"/>
    <w:rsid w:val="00993D00"/>
    <w:rsid w:val="009C4AD5"/>
    <w:rsid w:val="00A66500"/>
    <w:rsid w:val="00CB5111"/>
    <w:rsid w:val="00DA6CE0"/>
    <w:rsid w:val="00E65DB4"/>
    <w:rsid w:val="00EB6978"/>
    <w:rsid w:val="00ED4C7F"/>
    <w:rsid w:val="00F55163"/>
    <w:rsid w:val="00F84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11"/>
    <w:pPr>
      <w:widowControl w:val="0"/>
      <w:adjustRightInd w:val="0"/>
      <w:spacing w:line="360" w:lineRule="exact"/>
      <w:jc w:val="both"/>
      <w:textAlignment w:val="baseline"/>
    </w:pPr>
    <w:rPr>
      <w:rFonts w:ascii="Times New Roman" w:eastAsia="標楷體" w:hAnsi="Times New Roman" w:cs="Times New Roman"/>
      <w:kern w:val="0"/>
      <w:sz w:val="28"/>
      <w:szCs w:val="20"/>
    </w:rPr>
  </w:style>
  <w:style w:type="paragraph" w:styleId="1">
    <w:name w:val="heading 1"/>
    <w:basedOn w:val="a"/>
    <w:next w:val="a"/>
    <w:link w:val="10"/>
    <w:qFormat/>
    <w:rsid w:val="0078626D"/>
    <w:pPr>
      <w:keepNext/>
      <w:spacing w:before="120" w:after="120" w:line="600" w:lineRule="atLeast"/>
      <w:ind w:left="454" w:hanging="454"/>
      <w:outlineLvl w:val="0"/>
    </w:pPr>
    <w:rPr>
      <w:rFonts w:ascii="Arial" w:eastAsia="華康中楷體" w:hAnsi="Arial"/>
      <w:spacing w:val="20"/>
      <w:kern w:val="5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令.條"/>
    <w:basedOn w:val="a"/>
    <w:rsid w:val="00CB5111"/>
    <w:pPr>
      <w:spacing w:line="440" w:lineRule="exact"/>
      <w:ind w:left="500" w:hangingChars="500" w:hanging="500"/>
    </w:pPr>
  </w:style>
  <w:style w:type="paragraph" w:customStyle="1" w:styleId="a4">
    <w:name w:val="令.項"/>
    <w:basedOn w:val="a"/>
    <w:rsid w:val="00CB5111"/>
    <w:pPr>
      <w:spacing w:line="440" w:lineRule="exact"/>
      <w:ind w:leftChars="500" w:left="500" w:firstLineChars="200" w:firstLine="200"/>
    </w:pPr>
  </w:style>
  <w:style w:type="paragraph" w:customStyle="1" w:styleId="a5">
    <w:name w:val="令.章"/>
    <w:basedOn w:val="a"/>
    <w:rsid w:val="00CB5111"/>
    <w:pPr>
      <w:spacing w:beforeLines="50" w:afterLines="50" w:line="440" w:lineRule="exact"/>
      <w:ind w:leftChars="800" w:left="1200" w:hangingChars="400" w:hanging="400"/>
    </w:pPr>
    <w:rPr>
      <w:rFonts w:ascii="標楷體"/>
      <w:sz w:val="36"/>
    </w:rPr>
  </w:style>
  <w:style w:type="paragraph" w:customStyle="1" w:styleId="11">
    <w:name w:val="令頭1"/>
    <w:basedOn w:val="a"/>
    <w:rsid w:val="00CB5111"/>
    <w:pPr>
      <w:spacing w:beforeLines="50" w:afterLines="50" w:line="440" w:lineRule="exact"/>
    </w:pPr>
  </w:style>
  <w:style w:type="paragraph" w:customStyle="1" w:styleId="12">
    <w:name w:val="令.項1"/>
    <w:basedOn w:val="a"/>
    <w:rsid w:val="00CB5111"/>
    <w:pPr>
      <w:spacing w:line="440" w:lineRule="exact"/>
      <w:ind w:leftChars="700" w:left="800" w:hangingChars="100" w:hanging="100"/>
    </w:pPr>
  </w:style>
  <w:style w:type="paragraph" w:customStyle="1" w:styleId="a6">
    <w:name w:val="總統令一"/>
    <w:basedOn w:val="a"/>
    <w:rsid w:val="00CB5111"/>
    <w:pPr>
      <w:spacing w:line="240" w:lineRule="auto"/>
    </w:pPr>
    <w:rPr>
      <w:b/>
      <w:bCs/>
      <w:sz w:val="40"/>
    </w:rPr>
  </w:style>
  <w:style w:type="paragraph" w:styleId="a7">
    <w:name w:val="header"/>
    <w:basedOn w:val="a"/>
    <w:link w:val="a8"/>
    <w:uiPriority w:val="99"/>
    <w:semiHidden/>
    <w:unhideWhenUsed/>
    <w:rsid w:val="00CB5111"/>
    <w:pPr>
      <w:tabs>
        <w:tab w:val="center" w:pos="4153"/>
        <w:tab w:val="right" w:pos="8306"/>
      </w:tabs>
      <w:snapToGrid w:val="0"/>
    </w:pPr>
    <w:rPr>
      <w:sz w:val="20"/>
    </w:rPr>
  </w:style>
  <w:style w:type="character" w:customStyle="1" w:styleId="a8">
    <w:name w:val="頁首 字元"/>
    <w:basedOn w:val="a0"/>
    <w:link w:val="a7"/>
    <w:uiPriority w:val="99"/>
    <w:semiHidden/>
    <w:rsid w:val="00CB5111"/>
    <w:rPr>
      <w:rFonts w:ascii="Times New Roman" w:eastAsia="標楷體" w:hAnsi="Times New Roman" w:cs="Times New Roman"/>
      <w:kern w:val="0"/>
      <w:sz w:val="20"/>
      <w:szCs w:val="20"/>
    </w:rPr>
  </w:style>
  <w:style w:type="paragraph" w:styleId="a9">
    <w:name w:val="footer"/>
    <w:basedOn w:val="a"/>
    <w:link w:val="aa"/>
    <w:uiPriority w:val="99"/>
    <w:unhideWhenUsed/>
    <w:rsid w:val="00CB5111"/>
    <w:pPr>
      <w:tabs>
        <w:tab w:val="center" w:pos="4153"/>
        <w:tab w:val="right" w:pos="8306"/>
      </w:tabs>
      <w:snapToGrid w:val="0"/>
    </w:pPr>
    <w:rPr>
      <w:sz w:val="20"/>
    </w:rPr>
  </w:style>
  <w:style w:type="character" w:customStyle="1" w:styleId="aa">
    <w:name w:val="頁尾 字元"/>
    <w:basedOn w:val="a0"/>
    <w:link w:val="a9"/>
    <w:uiPriority w:val="99"/>
    <w:rsid w:val="00CB5111"/>
    <w:rPr>
      <w:rFonts w:ascii="Times New Roman" w:eastAsia="標楷體" w:hAnsi="Times New Roman" w:cs="Times New Roman"/>
      <w:kern w:val="0"/>
      <w:sz w:val="20"/>
      <w:szCs w:val="20"/>
    </w:rPr>
  </w:style>
  <w:style w:type="character" w:customStyle="1" w:styleId="10">
    <w:name w:val="標題 1 字元"/>
    <w:basedOn w:val="a0"/>
    <w:link w:val="1"/>
    <w:rsid w:val="0078626D"/>
    <w:rPr>
      <w:rFonts w:ascii="Arial" w:eastAsia="華康中楷體" w:hAnsi="Arial" w:cs="Times New Roman"/>
      <w:spacing w:val="20"/>
      <w:kern w:val="52"/>
      <w:sz w:val="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11"/>
    <w:pPr>
      <w:widowControl w:val="0"/>
      <w:adjustRightInd w:val="0"/>
      <w:spacing w:line="360" w:lineRule="exact"/>
      <w:jc w:val="both"/>
      <w:textAlignment w:val="baseline"/>
    </w:pPr>
    <w:rPr>
      <w:rFonts w:ascii="Times New Roman" w:eastAsia="標楷體" w:hAnsi="Times New Roman" w:cs="Times New Roman"/>
      <w:kern w:val="0"/>
      <w:sz w:val="28"/>
      <w:szCs w:val="20"/>
    </w:rPr>
  </w:style>
  <w:style w:type="paragraph" w:styleId="1">
    <w:name w:val="heading 1"/>
    <w:basedOn w:val="a"/>
    <w:next w:val="a"/>
    <w:link w:val="10"/>
    <w:qFormat/>
    <w:rsid w:val="0078626D"/>
    <w:pPr>
      <w:keepNext/>
      <w:spacing w:before="120" w:after="120" w:line="600" w:lineRule="atLeast"/>
      <w:ind w:left="454" w:hanging="454"/>
      <w:outlineLvl w:val="0"/>
    </w:pPr>
    <w:rPr>
      <w:rFonts w:ascii="Arial" w:eastAsia="華康中楷體" w:hAnsi="Arial"/>
      <w:spacing w:val="20"/>
      <w:kern w:val="5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令.條"/>
    <w:basedOn w:val="a"/>
    <w:rsid w:val="00CB5111"/>
    <w:pPr>
      <w:spacing w:line="440" w:lineRule="exact"/>
      <w:ind w:left="500" w:hangingChars="500" w:hanging="500"/>
    </w:pPr>
  </w:style>
  <w:style w:type="paragraph" w:customStyle="1" w:styleId="a4">
    <w:name w:val="令.項"/>
    <w:basedOn w:val="a"/>
    <w:rsid w:val="00CB5111"/>
    <w:pPr>
      <w:spacing w:line="440" w:lineRule="exact"/>
      <w:ind w:leftChars="500" w:left="500" w:firstLineChars="200" w:firstLine="200"/>
    </w:pPr>
  </w:style>
  <w:style w:type="paragraph" w:customStyle="1" w:styleId="a5">
    <w:name w:val="令.章"/>
    <w:basedOn w:val="a"/>
    <w:rsid w:val="00CB5111"/>
    <w:pPr>
      <w:spacing w:beforeLines="50" w:afterLines="50" w:line="440" w:lineRule="exact"/>
      <w:ind w:leftChars="800" w:left="1200" w:hangingChars="400" w:hanging="400"/>
    </w:pPr>
    <w:rPr>
      <w:rFonts w:ascii="標楷體"/>
      <w:sz w:val="36"/>
    </w:rPr>
  </w:style>
  <w:style w:type="paragraph" w:customStyle="1" w:styleId="11">
    <w:name w:val="令頭1"/>
    <w:basedOn w:val="a"/>
    <w:rsid w:val="00CB5111"/>
    <w:pPr>
      <w:spacing w:beforeLines="50" w:afterLines="50" w:line="440" w:lineRule="exact"/>
    </w:pPr>
  </w:style>
  <w:style w:type="paragraph" w:customStyle="1" w:styleId="12">
    <w:name w:val="令.項1"/>
    <w:basedOn w:val="a"/>
    <w:rsid w:val="00CB5111"/>
    <w:pPr>
      <w:spacing w:line="440" w:lineRule="exact"/>
      <w:ind w:leftChars="700" w:left="800" w:hangingChars="100" w:hanging="100"/>
    </w:pPr>
  </w:style>
  <w:style w:type="paragraph" w:customStyle="1" w:styleId="a6">
    <w:name w:val="總統令一"/>
    <w:basedOn w:val="a"/>
    <w:rsid w:val="00CB5111"/>
    <w:pPr>
      <w:spacing w:line="240" w:lineRule="auto"/>
    </w:pPr>
    <w:rPr>
      <w:b/>
      <w:bCs/>
      <w:sz w:val="40"/>
    </w:rPr>
  </w:style>
  <w:style w:type="paragraph" w:styleId="a7">
    <w:name w:val="header"/>
    <w:basedOn w:val="a"/>
    <w:link w:val="a8"/>
    <w:uiPriority w:val="99"/>
    <w:semiHidden/>
    <w:unhideWhenUsed/>
    <w:rsid w:val="00CB5111"/>
    <w:pPr>
      <w:tabs>
        <w:tab w:val="center" w:pos="4153"/>
        <w:tab w:val="right" w:pos="8306"/>
      </w:tabs>
      <w:snapToGrid w:val="0"/>
    </w:pPr>
    <w:rPr>
      <w:sz w:val="20"/>
    </w:rPr>
  </w:style>
  <w:style w:type="character" w:customStyle="1" w:styleId="a8">
    <w:name w:val="頁首 字元"/>
    <w:basedOn w:val="a0"/>
    <w:link w:val="a7"/>
    <w:uiPriority w:val="99"/>
    <w:semiHidden/>
    <w:rsid w:val="00CB5111"/>
    <w:rPr>
      <w:rFonts w:ascii="Times New Roman" w:eastAsia="標楷體" w:hAnsi="Times New Roman" w:cs="Times New Roman"/>
      <w:kern w:val="0"/>
      <w:sz w:val="20"/>
      <w:szCs w:val="20"/>
    </w:rPr>
  </w:style>
  <w:style w:type="paragraph" w:styleId="a9">
    <w:name w:val="footer"/>
    <w:basedOn w:val="a"/>
    <w:link w:val="aa"/>
    <w:uiPriority w:val="99"/>
    <w:unhideWhenUsed/>
    <w:rsid w:val="00CB5111"/>
    <w:pPr>
      <w:tabs>
        <w:tab w:val="center" w:pos="4153"/>
        <w:tab w:val="right" w:pos="8306"/>
      </w:tabs>
      <w:snapToGrid w:val="0"/>
    </w:pPr>
    <w:rPr>
      <w:sz w:val="20"/>
    </w:rPr>
  </w:style>
  <w:style w:type="character" w:customStyle="1" w:styleId="aa">
    <w:name w:val="頁尾 字元"/>
    <w:basedOn w:val="a0"/>
    <w:link w:val="a9"/>
    <w:uiPriority w:val="99"/>
    <w:rsid w:val="00CB5111"/>
    <w:rPr>
      <w:rFonts w:ascii="Times New Roman" w:eastAsia="標楷體" w:hAnsi="Times New Roman" w:cs="Times New Roman"/>
      <w:kern w:val="0"/>
      <w:sz w:val="20"/>
      <w:szCs w:val="20"/>
    </w:rPr>
  </w:style>
  <w:style w:type="character" w:customStyle="1" w:styleId="10">
    <w:name w:val="標題 1 字元"/>
    <w:basedOn w:val="a0"/>
    <w:link w:val="1"/>
    <w:rsid w:val="0078626D"/>
    <w:rPr>
      <w:rFonts w:ascii="Arial" w:eastAsia="華康中楷體" w:hAnsi="Arial" w:cs="Times New Roman"/>
      <w:spacing w:val="20"/>
      <w:kern w:val="52"/>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吳奕霖</dc:creator>
  <cp:lastModifiedBy>admin</cp:lastModifiedBy>
  <cp:revision>2</cp:revision>
  <dcterms:created xsi:type="dcterms:W3CDTF">2015-07-15T09:00:00Z</dcterms:created>
  <dcterms:modified xsi:type="dcterms:W3CDTF">2015-07-15T09:00:00Z</dcterms:modified>
</cp:coreProperties>
</file>