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747" w:type="dxa"/>
        <w:tblInd w:w="-26" w:type="dxa"/>
        <w:tblLayout w:type="fixed"/>
        <w:tblCellMar>
          <w:left w:w="28" w:type="dxa"/>
          <w:right w:w="28" w:type="dxa"/>
        </w:tblCellMar>
        <w:tblLook w:val="0000" w:firstRow="0" w:lastRow="0" w:firstColumn="0" w:lastColumn="0" w:noHBand="0" w:noVBand="0"/>
      </w:tblPr>
      <w:tblGrid>
        <w:gridCol w:w="1988"/>
        <w:gridCol w:w="4759"/>
      </w:tblGrid>
      <w:tr w:rsidR="00C83EEF">
        <w:trPr>
          <w:trHeight w:hRule="exact" w:val="851"/>
        </w:trPr>
        <w:tc>
          <w:tcPr>
            <w:tcW w:w="1988" w:type="dxa"/>
            <w:vAlign w:val="center"/>
          </w:tcPr>
          <w:p w:rsidR="00C83EEF" w:rsidRDefault="00C83EEF" w:rsidP="00A637AA">
            <w:pPr>
              <w:pStyle w:val="a5"/>
            </w:pPr>
            <w:bookmarkStart w:id="0" w:name="_GoBack"/>
            <w:bookmarkEnd w:id="0"/>
            <w:r>
              <w:rPr>
                <w:rFonts w:cs="標楷體" w:hint="eastAsia"/>
              </w:rPr>
              <w:t>總統令</w:t>
            </w:r>
          </w:p>
        </w:tc>
        <w:tc>
          <w:tcPr>
            <w:tcW w:w="4759" w:type="dxa"/>
            <w:vAlign w:val="center"/>
          </w:tcPr>
          <w:p w:rsidR="00C83EEF" w:rsidRDefault="00C83EEF" w:rsidP="00A637AA">
            <w:pPr>
              <w:spacing w:line="240" w:lineRule="auto"/>
              <w:jc w:val="distribute"/>
            </w:pPr>
            <w:r>
              <w:rPr>
                <w:rFonts w:cs="標楷體" w:hint="eastAsia"/>
              </w:rPr>
              <w:t>中華民國</w:t>
            </w:r>
            <w:r>
              <w:t>104</w:t>
            </w:r>
            <w:r>
              <w:rPr>
                <w:rFonts w:cs="標楷體" w:hint="eastAsia"/>
              </w:rPr>
              <w:t>年</w:t>
            </w:r>
            <w:r>
              <w:t>12</w:t>
            </w:r>
            <w:r>
              <w:rPr>
                <w:rFonts w:cs="標楷體" w:hint="eastAsia"/>
              </w:rPr>
              <w:t>月</w:t>
            </w:r>
            <w:r>
              <w:t>30</w:t>
            </w:r>
            <w:r>
              <w:rPr>
                <w:rFonts w:cs="標楷體" w:hint="eastAsia"/>
              </w:rPr>
              <w:t>日</w:t>
            </w:r>
          </w:p>
          <w:p w:rsidR="00C83EEF" w:rsidRDefault="00C83EEF" w:rsidP="00A637AA">
            <w:pPr>
              <w:spacing w:line="240" w:lineRule="auto"/>
              <w:jc w:val="distribute"/>
              <w:rPr>
                <w:spacing w:val="-8"/>
              </w:rPr>
            </w:pPr>
            <w:r>
              <w:rPr>
                <w:rFonts w:cs="標楷體" w:hint="eastAsia"/>
              </w:rPr>
              <w:t>華總一義字第</w:t>
            </w:r>
            <w:r>
              <w:t>10400151521</w:t>
            </w:r>
            <w:r>
              <w:rPr>
                <w:rFonts w:cs="標楷體" w:hint="eastAsia"/>
              </w:rPr>
              <w:t>號</w:t>
            </w:r>
          </w:p>
        </w:tc>
      </w:tr>
    </w:tbl>
    <w:p w:rsidR="00C83EEF" w:rsidRDefault="00C83EEF" w:rsidP="00C36D0E">
      <w:pPr>
        <w:pStyle w:val="1"/>
        <w:spacing w:before="180" w:after="180"/>
      </w:pPr>
      <w:r>
        <w:rPr>
          <w:rFonts w:cs="標楷體" w:hint="eastAsia"/>
        </w:rPr>
        <w:t>茲</w:t>
      </w:r>
      <w:r w:rsidRPr="00B16519">
        <w:rPr>
          <w:rFonts w:cs="標楷體" w:hint="eastAsia"/>
        </w:rPr>
        <w:t>修正</w:t>
      </w:r>
      <w:r w:rsidRPr="008363FE">
        <w:rPr>
          <w:rFonts w:cs="標楷體" w:hint="eastAsia"/>
        </w:rPr>
        <w:t>學</w:t>
      </w:r>
      <w:r w:rsidRPr="00A2747E">
        <w:rPr>
          <w:rFonts w:cs="標楷體" w:hint="eastAsia"/>
        </w:rPr>
        <w:t>校衛生法第五條、第十六條及第二十條至第二十三條之二條文</w:t>
      </w:r>
      <w:r>
        <w:rPr>
          <w:rFonts w:cs="標楷體" w:hint="eastAsia"/>
        </w:rPr>
        <w:t>，公布之。</w:t>
      </w:r>
    </w:p>
    <w:p w:rsidR="00C83EEF" w:rsidRPr="00B60426" w:rsidRDefault="00C83EEF" w:rsidP="002068F3">
      <w:pPr>
        <w:spacing w:beforeLines="50" w:before="180"/>
      </w:pPr>
      <w:r w:rsidRPr="00B60426">
        <w:rPr>
          <w:rFonts w:cs="標楷體" w:hint="eastAsia"/>
        </w:rPr>
        <w:t>總　　　統　馬英九</w:t>
      </w:r>
    </w:p>
    <w:p w:rsidR="00C83EEF" w:rsidRPr="00B60426" w:rsidRDefault="00C83EEF" w:rsidP="00C36D0E">
      <w:r w:rsidRPr="00B60426">
        <w:rPr>
          <w:rFonts w:cs="標楷體" w:hint="eastAsia"/>
        </w:rPr>
        <w:t xml:space="preserve">行政院院長　</w:t>
      </w:r>
      <w:r>
        <w:rPr>
          <w:rFonts w:cs="標楷體" w:hint="eastAsia"/>
        </w:rPr>
        <w:t>毛治國</w:t>
      </w:r>
    </w:p>
    <w:p w:rsidR="00C83EEF" w:rsidRDefault="00C83EEF" w:rsidP="002068F3">
      <w:pPr>
        <w:spacing w:afterLines="100" w:after="360"/>
      </w:pPr>
      <w:r>
        <w:rPr>
          <w:rFonts w:cs="標楷體" w:hint="eastAsia"/>
        </w:rPr>
        <w:t>教育</w:t>
      </w:r>
      <w:r w:rsidRPr="00B60426">
        <w:rPr>
          <w:rFonts w:cs="標楷體" w:hint="eastAsia"/>
        </w:rPr>
        <w:t xml:space="preserve">部部長　</w:t>
      </w:r>
      <w:r>
        <w:rPr>
          <w:rFonts w:cs="標楷體" w:hint="eastAsia"/>
        </w:rPr>
        <w:t>吳思華</w:t>
      </w:r>
    </w:p>
    <w:p w:rsidR="00C83EEF" w:rsidRPr="00D66EBE" w:rsidRDefault="00C83EEF" w:rsidP="00C36D0E">
      <w:pPr>
        <w:pStyle w:val="1"/>
        <w:spacing w:before="180" w:after="180"/>
        <w:rPr>
          <w:sz w:val="32"/>
          <w:szCs w:val="32"/>
        </w:rPr>
      </w:pPr>
      <w:r w:rsidRPr="00D66EBE">
        <w:rPr>
          <w:rFonts w:cs="標楷體" w:hint="eastAsia"/>
          <w:sz w:val="32"/>
          <w:szCs w:val="32"/>
        </w:rPr>
        <w:t>學校衛生法修正第五條、第十六條及第二十條至第二十三條之二條文</w:t>
      </w:r>
    </w:p>
    <w:p w:rsidR="00C83EEF" w:rsidRDefault="00C83EEF" w:rsidP="002068F3">
      <w:pPr>
        <w:spacing w:afterLines="50" w:after="180" w:line="436" w:lineRule="exact"/>
      </w:pPr>
      <w:r>
        <w:rPr>
          <w:rFonts w:cs="標楷體" w:hint="eastAsia"/>
        </w:rPr>
        <w:t>中華民國</w:t>
      </w:r>
      <w:r>
        <w:t>104</w:t>
      </w:r>
      <w:r>
        <w:rPr>
          <w:rFonts w:cs="標楷體" w:hint="eastAsia"/>
        </w:rPr>
        <w:t>年</w:t>
      </w:r>
      <w:r>
        <w:t>12</w:t>
      </w:r>
      <w:r>
        <w:rPr>
          <w:rFonts w:cs="標楷體" w:hint="eastAsia"/>
        </w:rPr>
        <w:t>月</w:t>
      </w:r>
      <w:r>
        <w:t>30</w:t>
      </w:r>
      <w:r>
        <w:rPr>
          <w:rFonts w:cs="標楷體" w:hint="eastAsia"/>
        </w:rPr>
        <w:t>日公布</w:t>
      </w:r>
    </w:p>
    <w:p w:rsidR="00C83EEF" w:rsidRDefault="00C83EEF" w:rsidP="002068F3">
      <w:pPr>
        <w:pStyle w:val="a3"/>
        <w:spacing w:line="436" w:lineRule="exact"/>
        <w:ind w:left="1400" w:hanging="1400"/>
      </w:pPr>
      <w:r>
        <w:rPr>
          <w:rFonts w:cs="標楷體" w:hint="eastAsia"/>
        </w:rPr>
        <w:t>第　五　條　　各級主管機關應遴聘學者、專家、團體及相關機關代表組成學校衛生委員會，其任務如下：</w:t>
      </w:r>
    </w:p>
    <w:p w:rsidR="00C83EEF" w:rsidRDefault="00C83EEF" w:rsidP="002068F3">
      <w:pPr>
        <w:pStyle w:val="10"/>
        <w:spacing w:line="436" w:lineRule="exact"/>
        <w:ind w:left="2478" w:hangingChars="185" w:hanging="518"/>
      </w:pPr>
      <w:r>
        <w:rPr>
          <w:rFonts w:cs="標楷體" w:hint="eastAsia"/>
        </w:rPr>
        <w:t>一、提供學校衛生政策及法規興革之諮詢指導意見。</w:t>
      </w:r>
    </w:p>
    <w:p w:rsidR="00C83EEF" w:rsidRDefault="00C83EEF" w:rsidP="002068F3">
      <w:pPr>
        <w:pStyle w:val="10"/>
        <w:spacing w:line="436" w:lineRule="exact"/>
        <w:ind w:left="2478" w:hangingChars="185" w:hanging="518"/>
      </w:pPr>
      <w:r>
        <w:rPr>
          <w:rFonts w:cs="標楷體" w:hint="eastAsia"/>
        </w:rPr>
        <w:t>二、提供學校衛生之計畫、方案、措施及評鑑事項之諮詢指導意見。</w:t>
      </w:r>
    </w:p>
    <w:p w:rsidR="00C83EEF" w:rsidRDefault="00C83EEF" w:rsidP="002068F3">
      <w:pPr>
        <w:pStyle w:val="10"/>
        <w:spacing w:line="436" w:lineRule="exact"/>
        <w:ind w:left="2520" w:hangingChars="200" w:hanging="560"/>
      </w:pPr>
      <w:r>
        <w:rPr>
          <w:rFonts w:cs="標楷體" w:hint="eastAsia"/>
        </w:rPr>
        <w:t>三、提供學校衛生教育與活動之規劃及研發事項之諮詢指導意見。</w:t>
      </w:r>
    </w:p>
    <w:p w:rsidR="00C83EEF" w:rsidRDefault="00C83EEF" w:rsidP="002068F3">
      <w:pPr>
        <w:pStyle w:val="10"/>
        <w:spacing w:line="436" w:lineRule="exact"/>
        <w:ind w:left="2520" w:hangingChars="200" w:hanging="560"/>
      </w:pPr>
      <w:r>
        <w:rPr>
          <w:rFonts w:cs="標楷體" w:hint="eastAsia"/>
        </w:rPr>
        <w:t>四、提供學校健康保健服務之規劃及研發事項之諮詢指導意見。</w:t>
      </w:r>
    </w:p>
    <w:p w:rsidR="00C83EEF" w:rsidRDefault="00C83EEF" w:rsidP="002068F3">
      <w:pPr>
        <w:pStyle w:val="10"/>
        <w:spacing w:line="436" w:lineRule="exact"/>
        <w:ind w:left="2520" w:hangingChars="200" w:hanging="560"/>
      </w:pPr>
      <w:r>
        <w:rPr>
          <w:rFonts w:cs="標楷體" w:hint="eastAsia"/>
        </w:rPr>
        <w:t>五、提供學校環境衛生管理之規劃及研發事項之諮詢指導意見。</w:t>
      </w:r>
    </w:p>
    <w:p w:rsidR="00C83EEF" w:rsidRDefault="00C83EEF" w:rsidP="002068F3">
      <w:pPr>
        <w:pStyle w:val="10"/>
        <w:spacing w:line="436" w:lineRule="exact"/>
        <w:ind w:left="2478" w:hangingChars="185" w:hanging="518"/>
      </w:pPr>
      <w:r>
        <w:rPr>
          <w:rFonts w:cs="標楷體" w:hint="eastAsia"/>
        </w:rPr>
        <w:t>六、協調相關機關、團體推展學校衛生事項。</w:t>
      </w:r>
    </w:p>
    <w:p w:rsidR="00C83EEF" w:rsidRDefault="00C83EEF" w:rsidP="002068F3">
      <w:pPr>
        <w:pStyle w:val="10"/>
        <w:spacing w:line="436" w:lineRule="exact"/>
        <w:ind w:left="2478" w:hangingChars="185" w:hanging="518"/>
      </w:pPr>
      <w:r>
        <w:rPr>
          <w:rFonts w:cs="標楷體" w:hint="eastAsia"/>
        </w:rPr>
        <w:t>七、其他推展學校衛生之諮詢事項。</w:t>
      </w:r>
    </w:p>
    <w:p w:rsidR="00C83EEF" w:rsidRDefault="00C83EEF" w:rsidP="002068F3">
      <w:pPr>
        <w:pStyle w:val="a3"/>
        <w:spacing w:line="436" w:lineRule="exact"/>
        <w:ind w:left="1406" w:hangingChars="370" w:hanging="1406"/>
      </w:pPr>
      <w:r>
        <w:rPr>
          <w:rFonts w:cs="標楷體" w:hint="eastAsia"/>
          <w:spacing w:val="50"/>
        </w:rPr>
        <w:t>第十六條</w:t>
      </w:r>
      <w:r>
        <w:rPr>
          <w:rFonts w:cs="標楷體" w:hint="eastAsia"/>
          <w:spacing w:val="-30"/>
        </w:rPr>
        <w:t xml:space="preserve">　　</w:t>
      </w:r>
      <w:r>
        <w:rPr>
          <w:rFonts w:cs="標楷體" w:hint="eastAsia"/>
        </w:rPr>
        <w:t>高級中等以下學校應開設健康相關課程，專科以上學校得視需要開設健康相關之課程。</w:t>
      </w:r>
    </w:p>
    <w:p w:rsidR="00C83EEF" w:rsidRDefault="00C83EEF" w:rsidP="002068F3">
      <w:pPr>
        <w:pStyle w:val="a4"/>
        <w:spacing w:line="438" w:lineRule="exact"/>
        <w:ind w:left="1400" w:firstLine="560"/>
      </w:pPr>
      <w:r>
        <w:rPr>
          <w:rFonts w:cs="標楷體" w:hint="eastAsia"/>
        </w:rPr>
        <w:t>健康相關課程、教材及教法，應適合學生生長發育特性及需要，兼顧認知、情意與技能。</w:t>
      </w:r>
    </w:p>
    <w:p w:rsidR="00C83EEF" w:rsidRDefault="00C83EEF" w:rsidP="002068F3">
      <w:pPr>
        <w:pStyle w:val="a4"/>
        <w:spacing w:line="438" w:lineRule="exact"/>
        <w:ind w:left="1400" w:firstLine="560"/>
      </w:pPr>
      <w:r>
        <w:rPr>
          <w:rFonts w:cs="標楷體" w:hint="eastAsia"/>
        </w:rPr>
        <w:t>第一項健康相關課程應包括健康飲食教育，以建立正確之飲食習慣、養成對生命及自然之尊重，並增進環境保護意識、加深對食材來源之了解、理解國家及地區之飲食</w:t>
      </w:r>
      <w:r>
        <w:rPr>
          <w:rFonts w:cs="標楷體" w:hint="eastAsia"/>
        </w:rPr>
        <w:lastRenderedPageBreak/>
        <w:t>文化為目的。</w:t>
      </w:r>
    </w:p>
    <w:p w:rsidR="00C83EEF" w:rsidRDefault="00C83EEF" w:rsidP="002068F3">
      <w:pPr>
        <w:pStyle w:val="a4"/>
        <w:spacing w:line="438" w:lineRule="exact"/>
        <w:ind w:left="1400" w:firstLine="560"/>
      </w:pPr>
      <w:r>
        <w:rPr>
          <w:rFonts w:cs="標楷體" w:hint="eastAsia"/>
        </w:rPr>
        <w:t>學校應鼓勵學生參與學校餐飲準備過程。</w:t>
      </w:r>
    </w:p>
    <w:p w:rsidR="00C83EEF" w:rsidRDefault="00C83EEF" w:rsidP="002068F3">
      <w:pPr>
        <w:pStyle w:val="a3"/>
        <w:spacing w:line="438" w:lineRule="exact"/>
        <w:ind w:left="1406" w:hangingChars="370" w:hanging="1406"/>
      </w:pPr>
      <w:r>
        <w:rPr>
          <w:rFonts w:cs="標楷體" w:hint="eastAsia"/>
          <w:spacing w:val="50"/>
        </w:rPr>
        <w:t>第二十條</w:t>
      </w:r>
      <w:r>
        <w:rPr>
          <w:rFonts w:cs="標楷體" w:hint="eastAsia"/>
          <w:spacing w:val="-30"/>
        </w:rPr>
        <w:t xml:space="preserve">　　</w:t>
      </w:r>
      <w:r>
        <w:rPr>
          <w:rFonts w:cs="標楷體" w:hint="eastAsia"/>
        </w:rPr>
        <w:t>高級中等以下學校應結合家庭與社區之人力及資源，共同辦理社區健康飲食教育及環境保護活動。專科以上學校亦得辦理之。</w:t>
      </w:r>
    </w:p>
    <w:p w:rsidR="00C83EEF" w:rsidRDefault="00C83EEF" w:rsidP="002068F3">
      <w:pPr>
        <w:pStyle w:val="a3"/>
        <w:spacing w:line="438" w:lineRule="exact"/>
        <w:ind w:left="1400" w:hanging="1400"/>
      </w:pPr>
      <w:r>
        <w:rPr>
          <w:rFonts w:cs="標楷體" w:hint="eastAsia"/>
        </w:rPr>
        <w:t>第二十一條　　學校之籌設應考慮校址之地質、水土保持、交通、空氣與水污染、噪音及其他環境影響因素。</w:t>
      </w:r>
    </w:p>
    <w:p w:rsidR="00C83EEF" w:rsidRDefault="00C83EEF" w:rsidP="002068F3">
      <w:pPr>
        <w:pStyle w:val="a4"/>
        <w:spacing w:line="438" w:lineRule="exact"/>
        <w:ind w:left="1400" w:firstLine="560"/>
      </w:pPr>
      <w:r>
        <w:rPr>
          <w:rFonts w:cs="標楷體" w:hint="eastAsia"/>
        </w:rPr>
        <w:t>學校校舍建築、飲用水、廁所、洗手台、垃圾、污水處理、噪音、通風、採光、照明、粉板、課桌椅、消防及無障</w:t>
      </w:r>
      <w:r w:rsidRPr="00F874F1">
        <w:rPr>
          <w:rFonts w:cs="標楷體" w:hint="eastAsia"/>
          <w:spacing w:val="-6"/>
        </w:rPr>
        <w:t>礙校園設施、哺育母乳環境設施等，應符合相關法令規定標準。</w:t>
      </w:r>
    </w:p>
    <w:p w:rsidR="00C83EEF" w:rsidRDefault="00C83EEF" w:rsidP="002068F3">
      <w:pPr>
        <w:pStyle w:val="a3"/>
        <w:spacing w:line="438" w:lineRule="exact"/>
        <w:ind w:left="1400" w:hanging="1400"/>
      </w:pPr>
      <w:r>
        <w:rPr>
          <w:rFonts w:cs="標楷體" w:hint="eastAsia"/>
        </w:rPr>
        <w:t>第二十二條　　學校應加強餐廳、廚房、員生消費合作社之衛生管理。</w:t>
      </w:r>
    </w:p>
    <w:p w:rsidR="00C83EEF" w:rsidRDefault="00C83EEF" w:rsidP="002068F3">
      <w:pPr>
        <w:pStyle w:val="a4"/>
        <w:spacing w:line="438" w:lineRule="exact"/>
        <w:ind w:left="1400" w:firstLine="560"/>
      </w:pPr>
      <w:r>
        <w:rPr>
          <w:rFonts w:cs="標楷體" w:hint="eastAsia"/>
        </w:rPr>
        <w:t>各級主管機關或學校應辦理前項設施相關人員之衛生訓練、進修及研習。</w:t>
      </w:r>
    </w:p>
    <w:p w:rsidR="00C83EEF" w:rsidRDefault="00C83EEF" w:rsidP="002068F3">
      <w:pPr>
        <w:pStyle w:val="a4"/>
        <w:spacing w:line="438" w:lineRule="exact"/>
        <w:ind w:left="1400" w:firstLine="560"/>
      </w:pPr>
      <w:r>
        <w:rPr>
          <w:rFonts w:cs="標楷體" w:hint="eastAsia"/>
        </w:rPr>
        <w:t>學校餐飲衛生管理，應符合食品安全衛生管理法第八條第一項所定食品之良好衛生規範準則。</w:t>
      </w:r>
    </w:p>
    <w:p w:rsidR="00C83EEF" w:rsidRDefault="00C83EEF" w:rsidP="002068F3">
      <w:pPr>
        <w:pStyle w:val="a4"/>
        <w:spacing w:line="438" w:lineRule="exact"/>
        <w:ind w:left="1400" w:firstLine="544"/>
      </w:pPr>
      <w:r w:rsidRPr="001B3DBF">
        <w:rPr>
          <w:rFonts w:cs="標楷體" w:hint="eastAsia"/>
          <w:spacing w:val="-4"/>
        </w:rPr>
        <w:t>各級主管機關應督導學校建立餐飲衛生自主管理機制，</w:t>
      </w:r>
      <w:r>
        <w:rPr>
          <w:rFonts w:cs="標楷體" w:hint="eastAsia"/>
        </w:rPr>
        <w:t>落實自行檢查管理。學校每週應至少檢查餐飲場所一次，並予記錄；其紀錄應保存三年。</w:t>
      </w:r>
    </w:p>
    <w:p w:rsidR="00C83EEF" w:rsidRDefault="00C83EEF" w:rsidP="002068F3">
      <w:pPr>
        <w:pStyle w:val="a4"/>
        <w:spacing w:line="438" w:lineRule="exact"/>
        <w:ind w:left="1400" w:firstLine="560"/>
      </w:pPr>
      <w:r>
        <w:rPr>
          <w:rFonts w:cs="標楷體" w:hint="eastAsia"/>
        </w:rPr>
        <w:t>各級教育主管機關應會同農業及衛生主管機關定期抽查學校餐飲衛生，每學年至少一次，並由農業或衛生主管機關抽驗學校食品之衛生安全及品質。</w:t>
      </w:r>
    </w:p>
    <w:p w:rsidR="00C83EEF" w:rsidRDefault="00C83EEF" w:rsidP="002068F3">
      <w:pPr>
        <w:pStyle w:val="a4"/>
        <w:spacing w:line="474" w:lineRule="exact"/>
        <w:ind w:left="1400" w:firstLine="560"/>
      </w:pPr>
      <w:r>
        <w:rPr>
          <w:rFonts w:cs="標楷體" w:hint="eastAsia"/>
        </w:rPr>
        <w:t>第一項及第四項之管理及督導項目、方法、稽查及其他應遵行事項之辦法，由中央主管機關會同中央衛生主管機關定之。</w:t>
      </w:r>
    </w:p>
    <w:p w:rsidR="00C83EEF" w:rsidRDefault="00C83EEF" w:rsidP="002068F3">
      <w:pPr>
        <w:pStyle w:val="a3"/>
        <w:spacing w:line="474" w:lineRule="exact"/>
        <w:ind w:left="1400" w:hanging="1400"/>
      </w:pPr>
      <w:r>
        <w:rPr>
          <w:rFonts w:cs="標楷體" w:hint="eastAsia"/>
        </w:rPr>
        <w:t>第二十三條　　學校供應膳食者，應依據中央主管機關所定學校午餐食物內容及營養基準，以及中央衛生主管機關所定國人膳食營養素參考攝取量提供衛生、安全及營養均衡之餐食，實施健康飲食教育，並由營養師督導及執行。</w:t>
      </w:r>
    </w:p>
    <w:p w:rsidR="00C83EEF" w:rsidRDefault="00C83EEF" w:rsidP="002068F3">
      <w:pPr>
        <w:pStyle w:val="a4"/>
        <w:spacing w:line="474" w:lineRule="exact"/>
        <w:ind w:left="1400" w:firstLine="560"/>
      </w:pPr>
      <w:r>
        <w:rPr>
          <w:rFonts w:cs="標楷體" w:hint="eastAsia"/>
        </w:rPr>
        <w:t>學校供應膳食，應提供蔬食餐之選擇。</w:t>
      </w:r>
    </w:p>
    <w:p w:rsidR="00C83EEF" w:rsidRDefault="00C83EEF" w:rsidP="002068F3">
      <w:pPr>
        <w:pStyle w:val="a4"/>
        <w:spacing w:line="474" w:lineRule="exact"/>
        <w:ind w:left="1400" w:firstLine="560"/>
      </w:pPr>
      <w:r>
        <w:rPr>
          <w:rFonts w:cs="標楷體" w:hint="eastAsia"/>
        </w:rPr>
        <w:t>第一項學校供應膳食其食材應優先採用中央農業主</w:t>
      </w:r>
      <w:r>
        <w:rPr>
          <w:rFonts w:cs="標楷體" w:hint="eastAsia"/>
        </w:rPr>
        <w:lastRenderedPageBreak/>
        <w:t>管機關認證之在地優良農業產品，並禁止使用含基因改造生鮮食材及其初級加工品。</w:t>
      </w:r>
    </w:p>
    <w:p w:rsidR="00C83EEF" w:rsidRDefault="00C83EEF" w:rsidP="002068F3">
      <w:pPr>
        <w:pStyle w:val="a3"/>
        <w:spacing w:line="474" w:lineRule="exact"/>
        <w:ind w:left="1400" w:hangingChars="700" w:hanging="1400"/>
      </w:pPr>
      <w:r>
        <w:rPr>
          <w:rFonts w:cs="標楷體" w:hint="eastAsia"/>
          <w:spacing w:val="-20"/>
          <w:sz w:val="24"/>
          <w:szCs w:val="24"/>
        </w:rPr>
        <w:t>第二十三條之一</w:t>
      </w:r>
      <w:r w:rsidRPr="00B37DFE">
        <w:rPr>
          <w:rFonts w:cs="標楷體" w:hint="eastAsia"/>
          <w:spacing w:val="4"/>
          <w:sz w:val="26"/>
          <w:szCs w:val="26"/>
        </w:rPr>
        <w:t xml:space="preserve">　　</w:t>
      </w:r>
      <w:r>
        <w:rPr>
          <w:rFonts w:cs="標楷體" w:hint="eastAsia"/>
        </w:rPr>
        <w:t>高級中等以下學校，班級數四十班以上者，應至少置營養師一人；各縣市主管機關，應置營養師若干人。</w:t>
      </w:r>
    </w:p>
    <w:p w:rsidR="00C83EEF" w:rsidRDefault="00C83EEF" w:rsidP="002068F3">
      <w:pPr>
        <w:pStyle w:val="a4"/>
        <w:spacing w:line="474" w:lineRule="exact"/>
        <w:ind w:left="1400" w:firstLine="560"/>
      </w:pPr>
      <w:r>
        <w:rPr>
          <w:rFonts w:cs="標楷體" w:hint="eastAsia"/>
        </w:rPr>
        <w:t>前項學校營養師職責如下：</w:t>
      </w:r>
    </w:p>
    <w:p w:rsidR="00C83EEF" w:rsidRDefault="00C83EEF" w:rsidP="002068F3">
      <w:pPr>
        <w:pStyle w:val="10"/>
        <w:spacing w:line="474" w:lineRule="exact"/>
        <w:ind w:left="2240" w:hanging="280"/>
      </w:pPr>
      <w:r>
        <w:rPr>
          <w:rFonts w:cs="標楷體" w:hint="eastAsia"/>
        </w:rPr>
        <w:t>一、飲食衛生安全督導。</w:t>
      </w:r>
    </w:p>
    <w:p w:rsidR="00C83EEF" w:rsidRDefault="00C83EEF" w:rsidP="002068F3">
      <w:pPr>
        <w:pStyle w:val="10"/>
        <w:spacing w:line="474" w:lineRule="exact"/>
        <w:ind w:left="2240" w:hanging="280"/>
      </w:pPr>
      <w:r>
        <w:rPr>
          <w:rFonts w:cs="標楷體" w:hint="eastAsia"/>
        </w:rPr>
        <w:t>二、膳食管理執行。</w:t>
      </w:r>
    </w:p>
    <w:p w:rsidR="00C83EEF" w:rsidRDefault="00C83EEF" w:rsidP="002068F3">
      <w:pPr>
        <w:pStyle w:val="10"/>
        <w:spacing w:line="474" w:lineRule="exact"/>
        <w:ind w:left="2240" w:hanging="280"/>
      </w:pPr>
      <w:r>
        <w:rPr>
          <w:rFonts w:cs="標楷體" w:hint="eastAsia"/>
        </w:rPr>
        <w:t>三、健康飲食教育之實施。</w:t>
      </w:r>
    </w:p>
    <w:p w:rsidR="00C83EEF" w:rsidRDefault="00C83EEF" w:rsidP="002068F3">
      <w:pPr>
        <w:pStyle w:val="10"/>
        <w:spacing w:line="474" w:lineRule="exact"/>
        <w:ind w:left="2240" w:hanging="280"/>
      </w:pPr>
      <w:r>
        <w:rPr>
          <w:rFonts w:cs="標楷體" w:hint="eastAsia"/>
        </w:rPr>
        <w:t>四、全校營養指導。</w:t>
      </w:r>
    </w:p>
    <w:p w:rsidR="00C83EEF" w:rsidRDefault="00C83EEF" w:rsidP="002068F3">
      <w:pPr>
        <w:pStyle w:val="10"/>
        <w:spacing w:line="474" w:lineRule="exact"/>
        <w:ind w:left="2240" w:hanging="280"/>
      </w:pPr>
      <w:r>
        <w:rPr>
          <w:rFonts w:cs="標楷體" w:hint="eastAsia"/>
        </w:rPr>
        <w:t>五、個案營養照顧。</w:t>
      </w:r>
    </w:p>
    <w:p w:rsidR="00C83EEF" w:rsidRDefault="00C83EEF" w:rsidP="002068F3">
      <w:pPr>
        <w:pStyle w:val="a3"/>
        <w:spacing w:line="474" w:lineRule="exact"/>
        <w:ind w:left="1400" w:hangingChars="700" w:hanging="1400"/>
      </w:pPr>
      <w:r>
        <w:rPr>
          <w:rFonts w:cs="標楷體" w:hint="eastAsia"/>
          <w:spacing w:val="-20"/>
          <w:sz w:val="24"/>
          <w:szCs w:val="24"/>
        </w:rPr>
        <w:t>第二十三條之二</w:t>
      </w:r>
      <w:r w:rsidRPr="00B37DFE">
        <w:rPr>
          <w:rFonts w:cs="標楷體" w:hint="eastAsia"/>
          <w:spacing w:val="4"/>
          <w:sz w:val="26"/>
          <w:szCs w:val="26"/>
        </w:rPr>
        <w:t xml:space="preserve">　　</w:t>
      </w:r>
      <w:r>
        <w:rPr>
          <w:rFonts w:cs="標楷體" w:hint="eastAsia"/>
        </w:rPr>
        <w:t>直轄市、縣（市）政府應組成學校午餐輔導會，負責規範、輔導、考核及獎懲學校辦理午餐相關業務。</w:t>
      </w:r>
    </w:p>
    <w:p w:rsidR="00C83EEF" w:rsidRDefault="00C83EEF" w:rsidP="002068F3">
      <w:pPr>
        <w:pStyle w:val="a4"/>
        <w:spacing w:line="474" w:lineRule="exact"/>
        <w:ind w:left="1400" w:firstLine="560"/>
      </w:pPr>
      <w:r>
        <w:rPr>
          <w:rFonts w:cs="標楷體" w:hint="eastAsia"/>
        </w:rPr>
        <w:t>高級中等以下學校辦理午餐應成立學校午餐供應會或相當性質之組織，其組成、評選、供應及迴避原則，由各該主管機關定之，其成員組成，現任家長應占四分之一以上。</w:t>
      </w:r>
    </w:p>
    <w:p w:rsidR="00C83EEF" w:rsidRDefault="00C83EEF" w:rsidP="002068F3">
      <w:pPr>
        <w:pStyle w:val="a4"/>
        <w:spacing w:afterLines="100" w:after="360"/>
        <w:ind w:left="1400" w:firstLine="560"/>
      </w:pPr>
      <w:r>
        <w:rPr>
          <w:rFonts w:cs="標楷體" w:hint="eastAsia"/>
        </w:rPr>
        <w:t>主管機關應補助國民中小學設置廚房，並因應山地、偏遠及離島地區之需要，補助高級中等以下學校辦理午餐，並會同農業主管機關協助在地食材供應事宜。其補助辦法，由各該主管機關定之。另中央主管機關應定期會同直轄市、縣</w:t>
      </w:r>
      <w:r w:rsidRPr="003908A8">
        <w:rPr>
          <w:rFonts w:cs="標楷體" w:hint="eastAsia"/>
          <w:spacing w:val="-2"/>
        </w:rPr>
        <w:t>（市）政府稽查學校午餐辦理情形並派員訪視；其稽查項目、</w:t>
      </w:r>
      <w:r w:rsidRPr="003908A8">
        <w:rPr>
          <w:rFonts w:cs="標楷體" w:hint="eastAsia"/>
          <w:spacing w:val="-6"/>
        </w:rPr>
        <w:t>校數等執行方式由主管機關會商直轄市、縣（市）政府訂定之。</w:t>
      </w:r>
    </w:p>
    <w:p w:rsidR="00C83EEF" w:rsidRPr="00C36D0E" w:rsidRDefault="00C83EEF"/>
    <w:sectPr w:rsidR="00C83EEF" w:rsidRPr="00C36D0E" w:rsidSect="00C14FB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D0E"/>
    <w:rsid w:val="001B3DBF"/>
    <w:rsid w:val="002068F3"/>
    <w:rsid w:val="0028640B"/>
    <w:rsid w:val="003908A8"/>
    <w:rsid w:val="003B5A4A"/>
    <w:rsid w:val="004F5CCB"/>
    <w:rsid w:val="00697137"/>
    <w:rsid w:val="008363FE"/>
    <w:rsid w:val="00A2747E"/>
    <w:rsid w:val="00A637AA"/>
    <w:rsid w:val="00B16519"/>
    <w:rsid w:val="00B37DFE"/>
    <w:rsid w:val="00B60426"/>
    <w:rsid w:val="00C14FB0"/>
    <w:rsid w:val="00C36D0E"/>
    <w:rsid w:val="00C83EEF"/>
    <w:rsid w:val="00D66EBE"/>
    <w:rsid w:val="00F874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D0E"/>
    <w:pPr>
      <w:widowControl w:val="0"/>
      <w:adjustRightInd w:val="0"/>
      <w:spacing w:line="360" w:lineRule="exact"/>
      <w:jc w:val="both"/>
      <w:textAlignment w:val="baseline"/>
    </w:pPr>
    <w:rPr>
      <w:rFonts w:ascii="Times New Roman" w:eastAsia="標楷體" w:hAnsi="Times New Roman"/>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令.條"/>
    <w:basedOn w:val="a"/>
    <w:uiPriority w:val="99"/>
    <w:rsid w:val="00C36D0E"/>
    <w:pPr>
      <w:spacing w:line="440" w:lineRule="exact"/>
      <w:ind w:left="500" w:hangingChars="500" w:hanging="500"/>
    </w:pPr>
  </w:style>
  <w:style w:type="paragraph" w:customStyle="1" w:styleId="a4">
    <w:name w:val="令.項"/>
    <w:basedOn w:val="a"/>
    <w:uiPriority w:val="99"/>
    <w:rsid w:val="00C36D0E"/>
    <w:pPr>
      <w:spacing w:line="440" w:lineRule="exact"/>
      <w:ind w:leftChars="500" w:left="500" w:firstLineChars="200" w:firstLine="200"/>
    </w:pPr>
  </w:style>
  <w:style w:type="paragraph" w:customStyle="1" w:styleId="1">
    <w:name w:val="令頭1"/>
    <w:basedOn w:val="a"/>
    <w:uiPriority w:val="99"/>
    <w:rsid w:val="00C36D0E"/>
    <w:pPr>
      <w:spacing w:beforeLines="50" w:afterLines="50" w:line="440" w:lineRule="exact"/>
    </w:pPr>
  </w:style>
  <w:style w:type="paragraph" w:customStyle="1" w:styleId="10">
    <w:name w:val="令.項1"/>
    <w:basedOn w:val="a"/>
    <w:uiPriority w:val="99"/>
    <w:rsid w:val="00C36D0E"/>
    <w:pPr>
      <w:spacing w:line="440" w:lineRule="exact"/>
      <w:ind w:leftChars="700" w:left="800" w:hangingChars="100" w:hanging="100"/>
    </w:pPr>
  </w:style>
  <w:style w:type="paragraph" w:customStyle="1" w:styleId="a5">
    <w:name w:val="總統令一"/>
    <w:basedOn w:val="a"/>
    <w:uiPriority w:val="99"/>
    <w:rsid w:val="00C36D0E"/>
    <w:pPr>
      <w:spacing w:line="240" w:lineRule="auto"/>
    </w:pPr>
    <w:rPr>
      <w:b/>
      <w:bCs/>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D0E"/>
    <w:pPr>
      <w:widowControl w:val="0"/>
      <w:adjustRightInd w:val="0"/>
      <w:spacing w:line="360" w:lineRule="exact"/>
      <w:jc w:val="both"/>
      <w:textAlignment w:val="baseline"/>
    </w:pPr>
    <w:rPr>
      <w:rFonts w:ascii="Times New Roman" w:eastAsia="標楷體" w:hAnsi="Times New Roman"/>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令.條"/>
    <w:basedOn w:val="a"/>
    <w:uiPriority w:val="99"/>
    <w:rsid w:val="00C36D0E"/>
    <w:pPr>
      <w:spacing w:line="440" w:lineRule="exact"/>
      <w:ind w:left="500" w:hangingChars="500" w:hanging="500"/>
    </w:pPr>
  </w:style>
  <w:style w:type="paragraph" w:customStyle="1" w:styleId="a4">
    <w:name w:val="令.項"/>
    <w:basedOn w:val="a"/>
    <w:uiPriority w:val="99"/>
    <w:rsid w:val="00C36D0E"/>
    <w:pPr>
      <w:spacing w:line="440" w:lineRule="exact"/>
      <w:ind w:leftChars="500" w:left="500" w:firstLineChars="200" w:firstLine="200"/>
    </w:pPr>
  </w:style>
  <w:style w:type="paragraph" w:customStyle="1" w:styleId="1">
    <w:name w:val="令頭1"/>
    <w:basedOn w:val="a"/>
    <w:uiPriority w:val="99"/>
    <w:rsid w:val="00C36D0E"/>
    <w:pPr>
      <w:spacing w:beforeLines="50" w:afterLines="50" w:line="440" w:lineRule="exact"/>
    </w:pPr>
  </w:style>
  <w:style w:type="paragraph" w:customStyle="1" w:styleId="10">
    <w:name w:val="令.項1"/>
    <w:basedOn w:val="a"/>
    <w:uiPriority w:val="99"/>
    <w:rsid w:val="00C36D0E"/>
    <w:pPr>
      <w:spacing w:line="440" w:lineRule="exact"/>
      <w:ind w:leftChars="700" w:left="800" w:hangingChars="100" w:hanging="100"/>
    </w:pPr>
  </w:style>
  <w:style w:type="paragraph" w:customStyle="1" w:styleId="a5">
    <w:name w:val="總統令一"/>
    <w:basedOn w:val="a"/>
    <w:uiPriority w:val="99"/>
    <w:rsid w:val="00C36D0E"/>
    <w:pPr>
      <w:spacing w:line="240" w:lineRule="auto"/>
    </w:pPr>
    <w:rPr>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244</Words>
  <Characters>1397</Characters>
  <Application>Microsoft Office Word</Application>
  <DocSecurity>0</DocSecurity>
  <Lines>11</Lines>
  <Paragraphs>3</Paragraphs>
  <ScaleCrop>false</ScaleCrop>
  <Company>KEN</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總統令</dc:title>
  <dc:creator>moejsmpc</dc:creator>
  <cp:lastModifiedBy>admin</cp:lastModifiedBy>
  <cp:revision>2</cp:revision>
  <dcterms:created xsi:type="dcterms:W3CDTF">2016-02-05T06:58:00Z</dcterms:created>
  <dcterms:modified xsi:type="dcterms:W3CDTF">2016-02-05T06:58:00Z</dcterms:modified>
</cp:coreProperties>
</file>